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2A0" w:rsidRPr="00645FEA" w:rsidRDefault="00CD4C64" w:rsidP="008D07B3">
      <w:pPr>
        <w:spacing w:after="0" w:line="240" w:lineRule="auto"/>
        <w:jc w:val="center"/>
        <w:rPr>
          <w:rFonts w:ascii="Times New Roman" w:eastAsia="Times New Roman" w:hAnsi="Times New Roman" w:cs="Times New Roman"/>
          <w:b/>
          <w:bCs/>
          <w:sz w:val="28"/>
          <w:szCs w:val="28"/>
        </w:rPr>
      </w:pPr>
      <w:bookmarkStart w:id="0" w:name="_GoBack"/>
      <w:bookmarkEnd w:id="0"/>
      <w:r w:rsidRPr="00645FEA">
        <w:rPr>
          <w:rFonts w:ascii="Times New Roman" w:eastAsia="Times New Roman" w:hAnsi="Times New Roman" w:cs="Times New Roman"/>
          <w:b/>
          <w:bCs/>
          <w:sz w:val="28"/>
          <w:szCs w:val="28"/>
        </w:rPr>
        <w:t>California State University, Los Angeles</w:t>
      </w:r>
    </w:p>
    <w:p w:rsidR="00E172A0" w:rsidRPr="00645FEA" w:rsidRDefault="00E172A0" w:rsidP="008D07B3">
      <w:pPr>
        <w:spacing w:after="0" w:line="240" w:lineRule="auto"/>
        <w:rPr>
          <w:rFonts w:ascii="Times New Roman" w:eastAsia="Times New Roman" w:hAnsi="Times New Roman" w:cs="Times New Roman"/>
          <w:b/>
          <w:bCs/>
          <w:sz w:val="24"/>
          <w:szCs w:val="24"/>
        </w:rPr>
      </w:pPr>
    </w:p>
    <w:p w:rsidR="008D07B3" w:rsidRPr="00645FEA" w:rsidRDefault="00E2668C" w:rsidP="008D07B3">
      <w:pPr>
        <w:spacing w:line="240" w:lineRule="auto"/>
        <w:rPr>
          <w:rFonts w:ascii="Times New Roman" w:eastAsia="Times New Roman" w:hAnsi="Times New Roman" w:cs="Times New Roman"/>
          <w:b/>
          <w:bCs/>
          <w:sz w:val="24"/>
          <w:szCs w:val="24"/>
        </w:rPr>
      </w:pPr>
      <w:r w:rsidRPr="00645FEA">
        <w:rPr>
          <w:rFonts w:ascii="Times New Roman" w:eastAsia="Times New Roman" w:hAnsi="Times New Roman" w:cs="Times New Roman"/>
          <w:b/>
          <w:bCs/>
          <w:sz w:val="24"/>
          <w:szCs w:val="24"/>
        </w:rPr>
        <w:t xml:space="preserve">How </w:t>
      </w:r>
      <w:r w:rsidR="002529DF" w:rsidRPr="00645FEA">
        <w:rPr>
          <w:rFonts w:ascii="Times New Roman" w:eastAsia="Times New Roman" w:hAnsi="Times New Roman" w:cs="Times New Roman"/>
          <w:b/>
          <w:bCs/>
          <w:sz w:val="24"/>
          <w:szCs w:val="24"/>
        </w:rPr>
        <w:t>Should Q2S Transition Students Schedule Coursework?</w:t>
      </w:r>
    </w:p>
    <w:p w:rsidR="00654986" w:rsidRPr="00645FEA" w:rsidRDefault="00E2668C" w:rsidP="00A13F0B">
      <w:pPr>
        <w:spacing w:after="0" w:line="240" w:lineRule="auto"/>
        <w:rPr>
          <w:rFonts w:ascii="Times New Roman" w:eastAsia="Times New Roman" w:hAnsi="Times New Roman" w:cs="Times New Roman"/>
        </w:rPr>
      </w:pPr>
      <w:r w:rsidRPr="00645FEA">
        <w:rPr>
          <w:rFonts w:ascii="Times New Roman" w:eastAsia="Times New Roman" w:hAnsi="Times New Roman" w:cs="Times New Roman"/>
        </w:rPr>
        <w:t>As we assist our “</w:t>
      </w:r>
      <w:r w:rsidR="00306E85" w:rsidRPr="00645FEA">
        <w:rPr>
          <w:rFonts w:ascii="Times New Roman" w:eastAsia="Times New Roman" w:hAnsi="Times New Roman" w:cs="Times New Roman"/>
        </w:rPr>
        <w:t>transition</w:t>
      </w:r>
      <w:r w:rsidRPr="00645FEA">
        <w:rPr>
          <w:rFonts w:ascii="Times New Roman" w:eastAsia="Times New Roman" w:hAnsi="Times New Roman" w:cs="Times New Roman"/>
        </w:rPr>
        <w:t>” students (students who will experience the transition from quarters to semesters),</w:t>
      </w:r>
      <w:r w:rsidRPr="00645FEA">
        <w:rPr>
          <w:rFonts w:ascii="Times New Roman" w:eastAsia="Times New Roman" w:hAnsi="Times New Roman" w:cs="Times New Roman"/>
          <w:i/>
        </w:rPr>
        <w:t xml:space="preserve"> effective planning to ensure timely completion of university and degree </w:t>
      </w:r>
      <w:r w:rsidRPr="00F34097">
        <w:rPr>
          <w:rFonts w:ascii="Times New Roman" w:eastAsia="Times New Roman" w:hAnsi="Times New Roman" w:cs="Times New Roman"/>
          <w:i/>
        </w:rPr>
        <w:t>program</w:t>
      </w:r>
      <w:r w:rsidR="0050638A" w:rsidRPr="00F34097">
        <w:rPr>
          <w:rFonts w:ascii="Times New Roman" w:eastAsia="Times New Roman" w:hAnsi="Times New Roman" w:cs="Times New Roman"/>
          <w:i/>
        </w:rPr>
        <w:t xml:space="preserve"> requirements is essential.</w:t>
      </w:r>
      <w:r w:rsidR="0050638A" w:rsidRPr="00645FEA">
        <w:rPr>
          <w:rFonts w:ascii="Times New Roman" w:eastAsia="Times New Roman" w:hAnsi="Times New Roman" w:cs="Times New Roman"/>
        </w:rPr>
        <w:t xml:space="preserve">  W</w:t>
      </w:r>
      <w:r w:rsidR="00E131E5" w:rsidRPr="00645FEA">
        <w:rPr>
          <w:rFonts w:ascii="Times New Roman" w:eastAsia="Times New Roman" w:hAnsi="Times New Roman" w:cs="Times New Roman"/>
        </w:rPr>
        <w:t>e are currently</w:t>
      </w:r>
      <w:r w:rsidR="0050638A" w:rsidRPr="00645FEA">
        <w:rPr>
          <w:rFonts w:ascii="Times New Roman" w:eastAsia="Times New Roman" w:hAnsi="Times New Roman" w:cs="Times New Roman"/>
        </w:rPr>
        <w:t xml:space="preserve"> encouraging and soon requiring </w:t>
      </w:r>
      <w:r w:rsidR="00131262">
        <w:rPr>
          <w:rFonts w:ascii="Times New Roman" w:eastAsia="Times New Roman" w:hAnsi="Times New Roman" w:cs="Times New Roman"/>
        </w:rPr>
        <w:t>students (via o</w:t>
      </w:r>
      <w:r w:rsidRPr="00645FEA">
        <w:rPr>
          <w:rFonts w:ascii="Times New Roman" w:eastAsia="Times New Roman" w:hAnsi="Times New Roman" w:cs="Times New Roman"/>
        </w:rPr>
        <w:t>rientation</w:t>
      </w:r>
      <w:r w:rsidR="00131262">
        <w:rPr>
          <w:rFonts w:ascii="Times New Roman" w:eastAsia="Times New Roman" w:hAnsi="Times New Roman" w:cs="Times New Roman"/>
        </w:rPr>
        <w:t>s</w:t>
      </w:r>
      <w:r w:rsidRPr="00645FEA">
        <w:rPr>
          <w:rFonts w:ascii="Times New Roman" w:eastAsia="Times New Roman" w:hAnsi="Times New Roman" w:cs="Times New Roman"/>
        </w:rPr>
        <w:t xml:space="preserve">, </w:t>
      </w:r>
      <w:r w:rsidR="00982542" w:rsidRPr="00645FEA">
        <w:rPr>
          <w:rFonts w:ascii="Times New Roman" w:eastAsia="Times New Roman" w:hAnsi="Times New Roman" w:cs="Times New Roman"/>
        </w:rPr>
        <w:t>brochures</w:t>
      </w:r>
      <w:r w:rsidR="0050638A" w:rsidRPr="00645FEA">
        <w:rPr>
          <w:rFonts w:ascii="Times New Roman" w:eastAsia="Times New Roman" w:hAnsi="Times New Roman" w:cs="Times New Roman"/>
        </w:rPr>
        <w:t xml:space="preserve"> and banners</w:t>
      </w:r>
      <w:r w:rsidR="00982542" w:rsidRPr="00645FEA">
        <w:rPr>
          <w:rFonts w:ascii="Times New Roman" w:eastAsia="Times New Roman" w:hAnsi="Times New Roman" w:cs="Times New Roman"/>
        </w:rPr>
        <w:t xml:space="preserve">, </w:t>
      </w:r>
      <w:r w:rsidR="0050638A" w:rsidRPr="00645FEA">
        <w:rPr>
          <w:rFonts w:ascii="Times New Roman" w:eastAsia="Times New Roman" w:hAnsi="Times New Roman" w:cs="Times New Roman"/>
        </w:rPr>
        <w:t xml:space="preserve">social media, </w:t>
      </w:r>
      <w:r w:rsidR="00982542" w:rsidRPr="00645FEA">
        <w:rPr>
          <w:rFonts w:ascii="Times New Roman" w:eastAsia="Times New Roman" w:hAnsi="Times New Roman" w:cs="Times New Roman"/>
        </w:rPr>
        <w:t xml:space="preserve">videos, student organizations, </w:t>
      </w:r>
      <w:r w:rsidR="0050638A" w:rsidRPr="00645FEA">
        <w:rPr>
          <w:rFonts w:ascii="Times New Roman" w:eastAsia="Times New Roman" w:hAnsi="Times New Roman" w:cs="Times New Roman"/>
        </w:rPr>
        <w:t>ASI</w:t>
      </w:r>
      <w:r w:rsidR="00306E85" w:rsidRPr="00645FEA">
        <w:rPr>
          <w:rFonts w:ascii="Times New Roman" w:eastAsia="Times New Roman" w:hAnsi="Times New Roman" w:cs="Times New Roman"/>
        </w:rPr>
        <w:t xml:space="preserve"> presentations</w:t>
      </w:r>
      <w:r w:rsidR="0050638A" w:rsidRPr="00645FEA">
        <w:rPr>
          <w:rFonts w:ascii="Times New Roman" w:eastAsia="Times New Roman" w:hAnsi="Times New Roman" w:cs="Times New Roman"/>
        </w:rPr>
        <w:t xml:space="preserve">, and soon </w:t>
      </w:r>
      <w:r w:rsidR="00982542" w:rsidRPr="00645FEA">
        <w:rPr>
          <w:rFonts w:ascii="Times New Roman" w:eastAsia="Times New Roman" w:hAnsi="Times New Roman" w:cs="Times New Roman"/>
        </w:rPr>
        <w:t>postcards and t-shirts), to speak wit</w:t>
      </w:r>
      <w:r w:rsidR="00654986" w:rsidRPr="00645FEA">
        <w:rPr>
          <w:rFonts w:ascii="Times New Roman" w:eastAsia="Times New Roman" w:hAnsi="Times New Roman" w:cs="Times New Roman"/>
        </w:rPr>
        <w:t>h an academic advisor in regard</w:t>
      </w:r>
      <w:r w:rsidR="00982542" w:rsidRPr="00645FEA">
        <w:rPr>
          <w:rFonts w:ascii="Times New Roman" w:eastAsia="Times New Roman" w:hAnsi="Times New Roman" w:cs="Times New Roman"/>
        </w:rPr>
        <w:t xml:space="preserve"> to completing as many GE requirements as possible before semesters begin (Fall 201</w:t>
      </w:r>
      <w:r w:rsidR="00A213F2" w:rsidRPr="00645FEA">
        <w:rPr>
          <w:rFonts w:ascii="Times New Roman" w:eastAsia="Times New Roman" w:hAnsi="Times New Roman" w:cs="Times New Roman"/>
        </w:rPr>
        <w:t>6),</w:t>
      </w:r>
      <w:r w:rsidR="002A5C1B" w:rsidRPr="00645FEA">
        <w:rPr>
          <w:rFonts w:ascii="Times New Roman" w:eastAsia="Times New Roman" w:hAnsi="Times New Roman" w:cs="Times New Roman"/>
        </w:rPr>
        <w:t xml:space="preserve"> and </w:t>
      </w:r>
      <w:r w:rsidR="0050638A" w:rsidRPr="00645FEA">
        <w:rPr>
          <w:rFonts w:ascii="Times New Roman" w:eastAsia="Times New Roman" w:hAnsi="Times New Roman" w:cs="Times New Roman"/>
        </w:rPr>
        <w:t xml:space="preserve">also </w:t>
      </w:r>
      <w:r w:rsidR="002A5C1B" w:rsidRPr="00645FEA">
        <w:rPr>
          <w:rFonts w:ascii="Times New Roman" w:eastAsia="Times New Roman" w:hAnsi="Times New Roman" w:cs="Times New Roman"/>
        </w:rPr>
        <w:t xml:space="preserve">to complete their </w:t>
      </w:r>
      <w:r w:rsidR="0050638A" w:rsidRPr="00645FEA">
        <w:rPr>
          <w:rFonts w:ascii="Times New Roman" w:eastAsia="Times New Roman" w:hAnsi="Times New Roman" w:cs="Times New Roman"/>
        </w:rPr>
        <w:t xml:space="preserve">major </w:t>
      </w:r>
      <w:r w:rsidR="00654986" w:rsidRPr="00645FEA">
        <w:rPr>
          <w:rFonts w:ascii="Times New Roman" w:eastAsia="Times New Roman" w:hAnsi="Times New Roman" w:cs="Times New Roman"/>
        </w:rPr>
        <w:t>course s</w:t>
      </w:r>
      <w:r w:rsidR="002A5C1B" w:rsidRPr="00645FEA">
        <w:rPr>
          <w:rFonts w:ascii="Times New Roman" w:eastAsia="Times New Roman" w:hAnsi="Times New Roman" w:cs="Times New Roman"/>
        </w:rPr>
        <w:t>equences</w:t>
      </w:r>
      <w:r w:rsidR="0050638A" w:rsidRPr="00645FEA">
        <w:rPr>
          <w:rFonts w:ascii="Times New Roman" w:eastAsia="Times New Roman" w:hAnsi="Times New Roman" w:cs="Times New Roman"/>
        </w:rPr>
        <w:t xml:space="preserve"> </w:t>
      </w:r>
      <w:r w:rsidR="002A5C1B" w:rsidRPr="00645FEA">
        <w:rPr>
          <w:rFonts w:ascii="Times New Roman" w:eastAsia="Times New Roman" w:hAnsi="Times New Roman" w:cs="Times New Roman"/>
        </w:rPr>
        <w:t>before semesters begin.</w:t>
      </w:r>
      <w:r w:rsidR="00131262">
        <w:rPr>
          <w:rFonts w:ascii="Times New Roman" w:eastAsia="Times New Roman" w:hAnsi="Times New Roman" w:cs="Times New Roman"/>
        </w:rPr>
        <w:t xml:space="preserve">  We should:</w:t>
      </w:r>
    </w:p>
    <w:p w:rsidR="00A13F0B" w:rsidRPr="00645FEA" w:rsidRDefault="00A13F0B" w:rsidP="00A13F0B">
      <w:pPr>
        <w:spacing w:after="0" w:line="240" w:lineRule="auto"/>
        <w:rPr>
          <w:rFonts w:ascii="Times New Roman" w:eastAsia="Times New Roman" w:hAnsi="Times New Roman" w:cs="Times New Roman"/>
        </w:rPr>
      </w:pPr>
    </w:p>
    <w:p w:rsidR="00654986" w:rsidRPr="00645FEA" w:rsidRDefault="00654986" w:rsidP="00A13F0B">
      <w:pPr>
        <w:pStyle w:val="ListParagraph"/>
        <w:numPr>
          <w:ilvl w:val="0"/>
          <w:numId w:val="6"/>
        </w:numPr>
        <w:rPr>
          <w:sz w:val="22"/>
          <w:szCs w:val="22"/>
        </w:rPr>
      </w:pPr>
      <w:r w:rsidRPr="00645FEA">
        <w:rPr>
          <w:sz w:val="22"/>
          <w:szCs w:val="22"/>
        </w:rPr>
        <w:t>Maximize the number of students graduating before Fall 2016</w:t>
      </w:r>
      <w:r w:rsidR="00131262">
        <w:rPr>
          <w:sz w:val="22"/>
          <w:szCs w:val="22"/>
        </w:rPr>
        <w:t xml:space="preserve"> through:</w:t>
      </w:r>
    </w:p>
    <w:p w:rsidR="00654986" w:rsidRPr="00645FEA" w:rsidRDefault="00654986" w:rsidP="00A13F0B">
      <w:pPr>
        <w:pStyle w:val="ListParagraph"/>
        <w:numPr>
          <w:ilvl w:val="1"/>
          <w:numId w:val="6"/>
        </w:numPr>
        <w:rPr>
          <w:sz w:val="22"/>
          <w:szCs w:val="22"/>
        </w:rPr>
      </w:pPr>
      <w:r w:rsidRPr="00645FEA">
        <w:rPr>
          <w:sz w:val="22"/>
          <w:szCs w:val="22"/>
        </w:rPr>
        <w:t>Intensive, intrusive academic and financial advisement</w:t>
      </w:r>
      <w:r w:rsidR="00A13F0B" w:rsidRPr="00645FEA">
        <w:rPr>
          <w:sz w:val="22"/>
          <w:szCs w:val="22"/>
        </w:rPr>
        <w:t>;</w:t>
      </w:r>
    </w:p>
    <w:p w:rsidR="00654986" w:rsidRPr="00645FEA" w:rsidRDefault="00654986" w:rsidP="00A13F0B">
      <w:pPr>
        <w:pStyle w:val="ListParagraph"/>
        <w:numPr>
          <w:ilvl w:val="1"/>
          <w:numId w:val="6"/>
        </w:numPr>
        <w:rPr>
          <w:sz w:val="22"/>
          <w:szCs w:val="22"/>
        </w:rPr>
      </w:pPr>
      <w:r w:rsidRPr="00645FEA">
        <w:rPr>
          <w:sz w:val="22"/>
          <w:szCs w:val="22"/>
        </w:rPr>
        <w:t>Targeting course offerings</w:t>
      </w:r>
      <w:r w:rsidR="00A13F0B" w:rsidRPr="00645FEA">
        <w:rPr>
          <w:sz w:val="22"/>
          <w:szCs w:val="22"/>
        </w:rPr>
        <w:t>;</w:t>
      </w:r>
    </w:p>
    <w:p w:rsidR="00654986" w:rsidRPr="00645FEA" w:rsidRDefault="00654986" w:rsidP="00A13F0B">
      <w:pPr>
        <w:pStyle w:val="ListParagraph"/>
        <w:numPr>
          <w:ilvl w:val="1"/>
          <w:numId w:val="6"/>
        </w:numPr>
        <w:rPr>
          <w:sz w:val="22"/>
          <w:szCs w:val="22"/>
        </w:rPr>
      </w:pPr>
      <w:r w:rsidRPr="00645FEA">
        <w:rPr>
          <w:sz w:val="22"/>
          <w:szCs w:val="22"/>
        </w:rPr>
        <w:t>Liberal course substitutions</w:t>
      </w:r>
      <w:r w:rsidR="00A13F0B" w:rsidRPr="00645FEA">
        <w:rPr>
          <w:sz w:val="22"/>
          <w:szCs w:val="22"/>
        </w:rPr>
        <w:t xml:space="preserve"> for major and general education requirements</w:t>
      </w:r>
      <w:r w:rsidR="00131262">
        <w:rPr>
          <w:sz w:val="22"/>
          <w:szCs w:val="22"/>
        </w:rPr>
        <w:t>.</w:t>
      </w:r>
    </w:p>
    <w:p w:rsidR="00A13F0B" w:rsidRPr="00645FEA" w:rsidRDefault="00131262" w:rsidP="00A13F0B">
      <w:pPr>
        <w:pStyle w:val="ListParagraph"/>
        <w:numPr>
          <w:ilvl w:val="0"/>
          <w:numId w:val="6"/>
        </w:numPr>
        <w:rPr>
          <w:sz w:val="22"/>
          <w:szCs w:val="22"/>
        </w:rPr>
      </w:pPr>
      <w:r>
        <w:rPr>
          <w:sz w:val="22"/>
          <w:szCs w:val="22"/>
        </w:rPr>
        <w:t xml:space="preserve">Advise students to </w:t>
      </w:r>
      <w:r w:rsidR="00654986" w:rsidRPr="00645FEA">
        <w:rPr>
          <w:sz w:val="22"/>
          <w:szCs w:val="22"/>
        </w:rPr>
        <w:t>avoid straddling course sequences across quarters and semesters</w:t>
      </w:r>
      <w:r>
        <w:rPr>
          <w:sz w:val="22"/>
          <w:szCs w:val="22"/>
        </w:rPr>
        <w:t xml:space="preserve"> by:</w:t>
      </w:r>
    </w:p>
    <w:p w:rsidR="00A13F0B" w:rsidRPr="00645FEA" w:rsidRDefault="00654986" w:rsidP="00A13F0B">
      <w:pPr>
        <w:pStyle w:val="ListParagraph"/>
        <w:numPr>
          <w:ilvl w:val="1"/>
          <w:numId w:val="6"/>
        </w:numPr>
        <w:rPr>
          <w:sz w:val="22"/>
          <w:szCs w:val="22"/>
        </w:rPr>
      </w:pPr>
      <w:r w:rsidRPr="00645FEA">
        <w:rPr>
          <w:sz w:val="22"/>
          <w:szCs w:val="22"/>
        </w:rPr>
        <w:t>Finish</w:t>
      </w:r>
      <w:r w:rsidR="00131262">
        <w:rPr>
          <w:sz w:val="22"/>
          <w:szCs w:val="22"/>
        </w:rPr>
        <w:t>ing</w:t>
      </w:r>
      <w:r w:rsidRPr="00645FEA">
        <w:rPr>
          <w:sz w:val="22"/>
          <w:szCs w:val="22"/>
        </w:rPr>
        <w:t xml:space="preserve"> quarter cou</w:t>
      </w:r>
      <w:r w:rsidR="00A13F0B" w:rsidRPr="00645FEA">
        <w:rPr>
          <w:sz w:val="22"/>
          <w:szCs w:val="22"/>
        </w:rPr>
        <w:t>rses sequences before Fall 2016;</w:t>
      </w:r>
      <w:r w:rsidRPr="00645FEA">
        <w:rPr>
          <w:sz w:val="22"/>
          <w:szCs w:val="22"/>
        </w:rPr>
        <w:t xml:space="preserve"> or</w:t>
      </w:r>
    </w:p>
    <w:p w:rsidR="00A13F0B" w:rsidRPr="00645FEA" w:rsidRDefault="00654986" w:rsidP="00A13F0B">
      <w:pPr>
        <w:pStyle w:val="ListParagraph"/>
        <w:numPr>
          <w:ilvl w:val="1"/>
          <w:numId w:val="6"/>
        </w:numPr>
        <w:rPr>
          <w:sz w:val="22"/>
          <w:szCs w:val="22"/>
        </w:rPr>
      </w:pPr>
      <w:r w:rsidRPr="00645FEA">
        <w:rPr>
          <w:sz w:val="22"/>
          <w:szCs w:val="22"/>
        </w:rPr>
        <w:t>Start</w:t>
      </w:r>
      <w:r w:rsidR="00131262">
        <w:rPr>
          <w:sz w:val="22"/>
          <w:szCs w:val="22"/>
        </w:rPr>
        <w:t>ing</w:t>
      </w:r>
      <w:r w:rsidRPr="00645FEA">
        <w:rPr>
          <w:sz w:val="22"/>
          <w:szCs w:val="22"/>
        </w:rPr>
        <w:t xml:space="preserve"> semester course sequences in </w:t>
      </w:r>
      <w:proofErr w:type="gramStart"/>
      <w:r w:rsidRPr="00645FEA">
        <w:rPr>
          <w:sz w:val="22"/>
          <w:szCs w:val="22"/>
        </w:rPr>
        <w:t>Fall</w:t>
      </w:r>
      <w:proofErr w:type="gramEnd"/>
      <w:r w:rsidRPr="00645FEA">
        <w:rPr>
          <w:sz w:val="22"/>
          <w:szCs w:val="22"/>
        </w:rPr>
        <w:t xml:space="preserve"> 2016</w:t>
      </w:r>
      <w:r w:rsidR="00A13F0B" w:rsidRPr="00645FEA">
        <w:rPr>
          <w:sz w:val="22"/>
          <w:szCs w:val="22"/>
        </w:rPr>
        <w:t>.</w:t>
      </w:r>
    </w:p>
    <w:p w:rsidR="00A13F0B" w:rsidRPr="00645FEA" w:rsidRDefault="00A13F0B" w:rsidP="00A13F0B">
      <w:pPr>
        <w:spacing w:after="0" w:line="240" w:lineRule="auto"/>
        <w:rPr>
          <w:rFonts w:ascii="Times New Roman" w:eastAsia="Times New Roman" w:hAnsi="Times New Roman" w:cs="Times New Roman"/>
        </w:rPr>
      </w:pPr>
    </w:p>
    <w:p w:rsidR="00A13F0B" w:rsidRPr="00645FEA" w:rsidRDefault="00982542" w:rsidP="00A13F0B">
      <w:pPr>
        <w:spacing w:after="0" w:line="240" w:lineRule="auto"/>
        <w:rPr>
          <w:rFonts w:ascii="Times New Roman" w:eastAsia="Times New Roman" w:hAnsi="Times New Roman" w:cs="Times New Roman"/>
        </w:rPr>
      </w:pPr>
      <w:r w:rsidRPr="00645FEA">
        <w:rPr>
          <w:rFonts w:ascii="Times New Roman" w:eastAsia="Times New Roman" w:hAnsi="Times New Roman" w:cs="Times New Roman"/>
        </w:rPr>
        <w:t xml:space="preserve">A </w:t>
      </w:r>
      <w:r w:rsidR="000C5AB4" w:rsidRPr="00645FEA">
        <w:rPr>
          <w:rFonts w:ascii="Times New Roman" w:eastAsia="Times New Roman" w:hAnsi="Times New Roman" w:cs="Times New Roman"/>
        </w:rPr>
        <w:t>“</w:t>
      </w:r>
      <w:r w:rsidR="00654986" w:rsidRPr="00645FEA">
        <w:rPr>
          <w:rFonts w:ascii="Times New Roman" w:eastAsia="Times New Roman" w:hAnsi="Times New Roman" w:cs="Times New Roman"/>
        </w:rPr>
        <w:t>c</w:t>
      </w:r>
      <w:r w:rsidR="00E172A0" w:rsidRPr="00645FEA">
        <w:rPr>
          <w:rFonts w:ascii="Times New Roman" w:eastAsia="Times New Roman" w:hAnsi="Times New Roman" w:cs="Times New Roman"/>
        </w:rPr>
        <w:t xml:space="preserve">ourse </w:t>
      </w:r>
      <w:r w:rsidR="00654986" w:rsidRPr="00645FEA">
        <w:rPr>
          <w:rFonts w:ascii="Times New Roman" w:eastAsia="Times New Roman" w:hAnsi="Times New Roman" w:cs="Times New Roman"/>
        </w:rPr>
        <w:t>s</w:t>
      </w:r>
      <w:r w:rsidR="00E172A0" w:rsidRPr="00645FEA">
        <w:rPr>
          <w:rFonts w:ascii="Times New Roman" w:eastAsia="Times New Roman" w:hAnsi="Times New Roman" w:cs="Times New Roman"/>
        </w:rPr>
        <w:t>equence</w:t>
      </w:r>
      <w:r w:rsidR="000C5AB4" w:rsidRPr="00645FEA">
        <w:rPr>
          <w:rFonts w:ascii="Times New Roman" w:eastAsia="Times New Roman" w:hAnsi="Times New Roman" w:cs="Times New Roman"/>
        </w:rPr>
        <w:t xml:space="preserve">” </w:t>
      </w:r>
      <w:r w:rsidR="002A5C1B" w:rsidRPr="00645FEA">
        <w:rPr>
          <w:rFonts w:ascii="Times New Roman" w:eastAsia="Times New Roman" w:hAnsi="Times New Roman" w:cs="Times New Roman"/>
        </w:rPr>
        <w:t xml:space="preserve">is </w:t>
      </w:r>
      <w:r w:rsidR="000C5AB4" w:rsidRPr="00645FEA">
        <w:rPr>
          <w:rFonts w:ascii="Times New Roman" w:eastAsia="Times New Roman" w:hAnsi="Times New Roman" w:cs="Times New Roman"/>
        </w:rPr>
        <w:t>a series of related classes students must take se</w:t>
      </w:r>
      <w:r w:rsidR="0050638A" w:rsidRPr="00645FEA">
        <w:rPr>
          <w:rFonts w:ascii="Times New Roman" w:eastAsia="Times New Roman" w:hAnsi="Times New Roman" w:cs="Times New Roman"/>
        </w:rPr>
        <w:t xml:space="preserve">quentially, </w:t>
      </w:r>
      <w:r w:rsidR="000C5AB4" w:rsidRPr="00645FEA">
        <w:rPr>
          <w:rFonts w:ascii="Times New Roman" w:eastAsia="Times New Roman" w:hAnsi="Times New Roman" w:cs="Times New Roman"/>
          <w:i/>
        </w:rPr>
        <w:t>in a specific order</w:t>
      </w:r>
      <w:r w:rsidR="000C5AB4" w:rsidRPr="00645FEA">
        <w:rPr>
          <w:rFonts w:ascii="Times New Roman" w:eastAsia="Times New Roman" w:hAnsi="Times New Roman" w:cs="Times New Roman"/>
        </w:rPr>
        <w:t xml:space="preserve">. </w:t>
      </w:r>
      <w:r w:rsidR="0050638A" w:rsidRPr="00645FEA">
        <w:rPr>
          <w:rFonts w:ascii="Times New Roman" w:eastAsia="Times New Roman" w:hAnsi="Times New Roman" w:cs="Times New Roman"/>
        </w:rPr>
        <w:t xml:space="preserve"> </w:t>
      </w:r>
      <w:r w:rsidR="00654986" w:rsidRPr="00645FEA">
        <w:rPr>
          <w:rFonts w:ascii="Times New Roman" w:eastAsia="Times New Roman" w:hAnsi="Times New Roman" w:cs="Times New Roman"/>
        </w:rPr>
        <w:t>An example of a course s</w:t>
      </w:r>
      <w:r w:rsidR="000C5AB4" w:rsidRPr="00645FEA">
        <w:rPr>
          <w:rFonts w:ascii="Times New Roman" w:eastAsia="Times New Roman" w:hAnsi="Times New Roman" w:cs="Times New Roman"/>
        </w:rPr>
        <w:t xml:space="preserve">equence is </w:t>
      </w:r>
      <w:r w:rsidR="009B2045" w:rsidRPr="00645FEA">
        <w:rPr>
          <w:rFonts w:ascii="Times New Roman" w:eastAsia="Times New Roman" w:hAnsi="Times New Roman" w:cs="Times New Roman"/>
        </w:rPr>
        <w:t>CHEM</w:t>
      </w:r>
      <w:r w:rsidR="00CD4C64" w:rsidRPr="00645FEA">
        <w:rPr>
          <w:rFonts w:ascii="Times New Roman" w:eastAsia="Times New Roman" w:hAnsi="Times New Roman" w:cs="Times New Roman"/>
        </w:rPr>
        <w:t xml:space="preserve"> 101, 102, and 103</w:t>
      </w:r>
      <w:r w:rsidR="00824EB2" w:rsidRPr="00645FEA">
        <w:rPr>
          <w:rFonts w:ascii="Times New Roman" w:eastAsia="Times New Roman" w:hAnsi="Times New Roman" w:cs="Times New Roman"/>
        </w:rPr>
        <w:t>.</w:t>
      </w:r>
      <w:r w:rsidR="00A13F0B" w:rsidRPr="00645FEA">
        <w:rPr>
          <w:rFonts w:ascii="Times New Roman" w:eastAsia="Times New Roman" w:hAnsi="Times New Roman" w:cs="Times New Roman"/>
        </w:rPr>
        <w:t xml:space="preserve">  </w:t>
      </w:r>
      <w:r w:rsidR="00982903" w:rsidRPr="00645FEA">
        <w:rPr>
          <w:rFonts w:ascii="Times New Roman" w:eastAsia="Times New Roman" w:hAnsi="Times New Roman" w:cs="Times New Roman"/>
        </w:rPr>
        <w:t>The following illustrates the proportion of material covered in various terms</w:t>
      </w:r>
      <w:r w:rsidR="00C815DD" w:rsidRPr="00645FEA">
        <w:rPr>
          <w:rFonts w:ascii="Times New Roman" w:eastAsia="Times New Roman" w:hAnsi="Times New Roman" w:cs="Times New Roman"/>
        </w:rPr>
        <w:t xml:space="preserve"> and the effects on transition</w:t>
      </w:r>
      <w:r w:rsidR="00A13F0B" w:rsidRPr="00645FEA">
        <w:rPr>
          <w:rFonts w:ascii="Times New Roman" w:eastAsia="Times New Roman" w:hAnsi="Times New Roman" w:cs="Times New Roman"/>
        </w:rPr>
        <w:t xml:space="preserve"> students:</w:t>
      </w:r>
    </w:p>
    <w:p w:rsidR="0050638A" w:rsidRPr="00645FEA" w:rsidRDefault="00C815DD" w:rsidP="00A13F0B">
      <w:pPr>
        <w:spacing w:after="0" w:line="240" w:lineRule="auto"/>
        <w:rPr>
          <w:rFonts w:ascii="Times New Roman" w:eastAsia="Times New Roman" w:hAnsi="Times New Roman" w:cs="Times New Roman"/>
        </w:rPr>
      </w:pPr>
      <w:r w:rsidRPr="00645FEA">
        <w:rPr>
          <w:rFonts w:ascii="Times New Roman" w:eastAsia="Times New Roman" w:hAnsi="Times New Roman" w:cs="Times New Roman"/>
        </w:rPr>
        <w:t xml:space="preserve"> </w:t>
      </w:r>
    </w:p>
    <w:tbl>
      <w:tblPr>
        <w:tblW w:w="8820" w:type="dxa"/>
        <w:tblInd w:w="198" w:type="dxa"/>
        <w:tblLook w:val="04A0" w:firstRow="1" w:lastRow="0" w:firstColumn="1" w:lastColumn="0" w:noHBand="0" w:noVBand="1"/>
      </w:tblPr>
      <w:tblGrid>
        <w:gridCol w:w="1288"/>
        <w:gridCol w:w="1133"/>
        <w:gridCol w:w="1302"/>
        <w:gridCol w:w="1302"/>
        <w:gridCol w:w="271"/>
        <w:gridCol w:w="1814"/>
        <w:gridCol w:w="1710"/>
      </w:tblGrid>
      <w:tr w:rsidR="00C815DD" w:rsidRPr="00C815DD" w:rsidTr="007E6D4A">
        <w:trPr>
          <w:trHeight w:val="300"/>
        </w:trPr>
        <w:tc>
          <w:tcPr>
            <w:tcW w:w="1288" w:type="dxa"/>
            <w:tcBorders>
              <w:top w:val="single" w:sz="8" w:space="0" w:color="auto"/>
              <w:left w:val="single" w:sz="8" w:space="0" w:color="auto"/>
              <w:bottom w:val="nil"/>
              <w:right w:val="nil"/>
            </w:tcBorders>
            <w:shd w:val="clear" w:color="000000" w:fill="000000"/>
            <w:noWrap/>
            <w:vAlign w:val="bottom"/>
            <w:hideMark/>
          </w:tcPr>
          <w:p w:rsidR="00C815DD" w:rsidRPr="00C815DD" w:rsidRDefault="00C815DD" w:rsidP="00C815DD">
            <w:pPr>
              <w:spacing w:after="0" w:line="240" w:lineRule="auto"/>
              <w:rPr>
                <w:rFonts w:ascii="Times New Roman" w:eastAsia="Times New Roman" w:hAnsi="Times New Roman" w:cs="Times New Roman"/>
                <w:color w:val="000000"/>
              </w:rPr>
            </w:pPr>
            <w:r w:rsidRPr="00C815DD">
              <w:rPr>
                <w:rFonts w:ascii="Times New Roman" w:eastAsia="Times New Roman" w:hAnsi="Times New Roman" w:cs="Times New Roman"/>
                <w:color w:val="000000"/>
              </w:rPr>
              <w:t> </w:t>
            </w:r>
          </w:p>
        </w:tc>
        <w:tc>
          <w:tcPr>
            <w:tcW w:w="3737" w:type="dxa"/>
            <w:gridSpan w:val="3"/>
            <w:tcBorders>
              <w:top w:val="single" w:sz="8" w:space="0" w:color="auto"/>
              <w:left w:val="single" w:sz="8" w:space="0" w:color="auto"/>
              <w:bottom w:val="nil"/>
              <w:right w:val="single" w:sz="8" w:space="0" w:color="000000"/>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QUARTERS</w:t>
            </w:r>
          </w:p>
        </w:tc>
        <w:tc>
          <w:tcPr>
            <w:tcW w:w="271" w:type="dxa"/>
            <w:tcBorders>
              <w:top w:val="single" w:sz="8" w:space="0" w:color="auto"/>
              <w:left w:val="nil"/>
              <w:bottom w:val="nil"/>
              <w:right w:val="single" w:sz="8" w:space="0" w:color="auto"/>
            </w:tcBorders>
            <w:shd w:val="clear" w:color="000000" w:fill="000000"/>
            <w:noWrap/>
            <w:vAlign w:val="bottom"/>
            <w:hideMark/>
          </w:tcPr>
          <w:p w:rsidR="00C815DD" w:rsidRPr="00C815DD" w:rsidRDefault="00C815DD" w:rsidP="00C815DD">
            <w:pPr>
              <w:spacing w:after="0" w:line="240" w:lineRule="auto"/>
              <w:rPr>
                <w:rFonts w:ascii="Times New Roman" w:eastAsia="Times New Roman" w:hAnsi="Times New Roman" w:cs="Times New Roman"/>
                <w:color w:val="000000"/>
              </w:rPr>
            </w:pPr>
            <w:r w:rsidRPr="00C815DD">
              <w:rPr>
                <w:rFonts w:ascii="Times New Roman" w:eastAsia="Times New Roman" w:hAnsi="Times New Roman" w:cs="Times New Roman"/>
                <w:color w:val="000000"/>
              </w:rPr>
              <w:t> </w:t>
            </w:r>
          </w:p>
        </w:tc>
        <w:tc>
          <w:tcPr>
            <w:tcW w:w="3524" w:type="dxa"/>
            <w:gridSpan w:val="2"/>
            <w:tcBorders>
              <w:top w:val="single" w:sz="8" w:space="0" w:color="auto"/>
              <w:left w:val="nil"/>
              <w:bottom w:val="nil"/>
              <w:right w:val="single" w:sz="8" w:space="0" w:color="000000"/>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SEMESTERS</w:t>
            </w:r>
          </w:p>
        </w:tc>
      </w:tr>
      <w:tr w:rsidR="007E6D4A" w:rsidRPr="00C815DD" w:rsidTr="007E6D4A">
        <w:trPr>
          <w:trHeight w:val="300"/>
        </w:trPr>
        <w:tc>
          <w:tcPr>
            <w:tcW w:w="1288" w:type="dxa"/>
            <w:tcBorders>
              <w:top w:val="single" w:sz="8" w:space="0" w:color="auto"/>
              <w:left w:val="single" w:sz="8" w:space="0" w:color="auto"/>
              <w:bottom w:val="nil"/>
              <w:right w:val="nil"/>
            </w:tcBorders>
            <w:shd w:val="clear" w:color="000000" w:fill="000000"/>
            <w:noWrap/>
            <w:vAlign w:val="bottom"/>
            <w:hideMark/>
          </w:tcPr>
          <w:p w:rsidR="00C815DD" w:rsidRPr="00C815DD" w:rsidRDefault="00C815DD" w:rsidP="00C815DD">
            <w:pPr>
              <w:spacing w:after="0" w:line="240" w:lineRule="auto"/>
              <w:rPr>
                <w:rFonts w:ascii="Times New Roman" w:eastAsia="Times New Roman" w:hAnsi="Times New Roman" w:cs="Times New Roman"/>
                <w:color w:val="000000"/>
              </w:rPr>
            </w:pPr>
            <w:r w:rsidRPr="00C815DD">
              <w:rPr>
                <w:rFonts w:ascii="Times New Roman" w:eastAsia="Times New Roman" w:hAnsi="Times New Roman" w:cs="Times New Roman"/>
                <w:color w:val="000000"/>
              </w:rPr>
              <w:t> </w:t>
            </w:r>
          </w:p>
        </w:tc>
        <w:tc>
          <w:tcPr>
            <w:tcW w:w="11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CHEM 101</w:t>
            </w:r>
          </w:p>
        </w:tc>
        <w:tc>
          <w:tcPr>
            <w:tcW w:w="1302" w:type="dxa"/>
            <w:tcBorders>
              <w:top w:val="single" w:sz="8" w:space="0" w:color="auto"/>
              <w:left w:val="nil"/>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CHEM 102</w:t>
            </w:r>
          </w:p>
        </w:tc>
        <w:tc>
          <w:tcPr>
            <w:tcW w:w="1302" w:type="dxa"/>
            <w:tcBorders>
              <w:top w:val="single" w:sz="8" w:space="0" w:color="auto"/>
              <w:left w:val="nil"/>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CHEM 103</w:t>
            </w:r>
          </w:p>
        </w:tc>
        <w:tc>
          <w:tcPr>
            <w:tcW w:w="271" w:type="dxa"/>
            <w:tcBorders>
              <w:top w:val="single" w:sz="8" w:space="0" w:color="auto"/>
              <w:left w:val="nil"/>
              <w:bottom w:val="single" w:sz="4" w:space="0" w:color="auto"/>
              <w:right w:val="single" w:sz="8" w:space="0" w:color="auto"/>
            </w:tcBorders>
            <w:shd w:val="clear" w:color="000000" w:fill="000000"/>
            <w:noWrap/>
            <w:vAlign w:val="bottom"/>
            <w:hideMark/>
          </w:tcPr>
          <w:p w:rsidR="00C815DD" w:rsidRPr="00C815DD" w:rsidRDefault="00C815DD" w:rsidP="00C815DD">
            <w:pPr>
              <w:spacing w:after="0" w:line="240" w:lineRule="auto"/>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 </w:t>
            </w:r>
          </w:p>
        </w:tc>
        <w:tc>
          <w:tcPr>
            <w:tcW w:w="1814" w:type="dxa"/>
            <w:tcBorders>
              <w:top w:val="single" w:sz="8" w:space="0" w:color="auto"/>
              <w:left w:val="nil"/>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CHEM 1010</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CHEM 1020</w:t>
            </w:r>
          </w:p>
        </w:tc>
      </w:tr>
      <w:tr w:rsidR="007E6D4A" w:rsidRPr="00C815DD" w:rsidTr="007E6D4A">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Student 1</w:t>
            </w:r>
          </w:p>
        </w:tc>
        <w:tc>
          <w:tcPr>
            <w:tcW w:w="1133" w:type="dxa"/>
            <w:tcBorders>
              <w:top w:val="nil"/>
              <w:left w:val="nil"/>
              <w:bottom w:val="single" w:sz="4" w:space="0" w:color="auto"/>
              <w:right w:val="single" w:sz="4"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completed</w:t>
            </w:r>
          </w:p>
        </w:tc>
        <w:tc>
          <w:tcPr>
            <w:tcW w:w="1302" w:type="dxa"/>
            <w:tcBorders>
              <w:top w:val="nil"/>
              <w:left w:val="nil"/>
              <w:bottom w:val="single" w:sz="4" w:space="0" w:color="auto"/>
              <w:right w:val="single" w:sz="4"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b/>
                <w:bCs/>
                <w:color w:val="000000"/>
              </w:rPr>
              <w:t>not</w:t>
            </w:r>
            <w:r w:rsidRPr="00C815DD">
              <w:rPr>
                <w:rFonts w:ascii="Times New Roman" w:eastAsia="Times New Roman" w:hAnsi="Times New Roman" w:cs="Times New Roman"/>
                <w:color w:val="000000"/>
              </w:rPr>
              <w:t xml:space="preserve"> completed </w:t>
            </w:r>
          </w:p>
        </w:tc>
        <w:tc>
          <w:tcPr>
            <w:tcW w:w="1302" w:type="dxa"/>
            <w:tcBorders>
              <w:top w:val="nil"/>
              <w:left w:val="nil"/>
              <w:bottom w:val="single" w:sz="4"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b/>
                <w:bCs/>
                <w:color w:val="000000"/>
              </w:rPr>
              <w:t>not</w:t>
            </w:r>
            <w:r w:rsidRPr="00C815DD">
              <w:rPr>
                <w:rFonts w:ascii="Times New Roman" w:eastAsia="Times New Roman" w:hAnsi="Times New Roman" w:cs="Times New Roman"/>
                <w:color w:val="000000"/>
              </w:rPr>
              <w:t xml:space="preserve"> completed </w:t>
            </w:r>
          </w:p>
        </w:tc>
        <w:tc>
          <w:tcPr>
            <w:tcW w:w="271" w:type="dxa"/>
            <w:tcBorders>
              <w:top w:val="nil"/>
              <w:left w:val="nil"/>
              <w:bottom w:val="single" w:sz="4" w:space="0" w:color="auto"/>
              <w:right w:val="single" w:sz="8" w:space="0" w:color="auto"/>
            </w:tcBorders>
            <w:shd w:val="clear" w:color="000000" w:fill="000000"/>
            <w:noWrap/>
            <w:vAlign w:val="bottom"/>
            <w:hideMark/>
          </w:tcPr>
          <w:p w:rsidR="00C815DD" w:rsidRPr="00C815DD" w:rsidRDefault="00C815DD" w:rsidP="00C815DD">
            <w:pPr>
              <w:spacing w:after="0" w:line="240" w:lineRule="auto"/>
              <w:rPr>
                <w:rFonts w:ascii="Times New Roman" w:eastAsia="Times New Roman" w:hAnsi="Times New Roman" w:cs="Times New Roman"/>
                <w:color w:val="000000"/>
              </w:rPr>
            </w:pPr>
            <w:r w:rsidRPr="00C815DD">
              <w:rPr>
                <w:rFonts w:ascii="Times New Roman" w:eastAsia="Times New Roman" w:hAnsi="Times New Roman" w:cs="Times New Roman"/>
                <w:color w:val="000000"/>
              </w:rPr>
              <w:t> </w:t>
            </w:r>
          </w:p>
        </w:tc>
        <w:tc>
          <w:tcPr>
            <w:tcW w:w="1814" w:type="dxa"/>
            <w:tcBorders>
              <w:top w:val="nil"/>
              <w:left w:val="nil"/>
              <w:bottom w:val="single" w:sz="4" w:space="0" w:color="auto"/>
              <w:right w:val="single" w:sz="4"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needs last 5 weeks</w:t>
            </w:r>
          </w:p>
        </w:tc>
        <w:tc>
          <w:tcPr>
            <w:tcW w:w="1710" w:type="dxa"/>
            <w:tcBorders>
              <w:top w:val="nil"/>
              <w:left w:val="nil"/>
              <w:bottom w:val="single" w:sz="4"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needs all 15 weeks</w:t>
            </w:r>
          </w:p>
        </w:tc>
      </w:tr>
      <w:tr w:rsidR="007E6D4A" w:rsidRPr="00C815DD" w:rsidTr="007E6D4A">
        <w:trPr>
          <w:trHeight w:val="300"/>
        </w:trPr>
        <w:tc>
          <w:tcPr>
            <w:tcW w:w="1288" w:type="dxa"/>
            <w:tcBorders>
              <w:top w:val="nil"/>
              <w:left w:val="single" w:sz="8" w:space="0" w:color="auto"/>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rPr>
                <w:rFonts w:ascii="Times New Roman" w:eastAsia="Times New Roman" w:hAnsi="Times New Roman" w:cs="Times New Roman"/>
                <w:b/>
                <w:bCs/>
                <w:color w:val="000000"/>
              </w:rPr>
            </w:pPr>
            <w:r w:rsidRPr="00C815DD">
              <w:rPr>
                <w:rFonts w:ascii="Times New Roman" w:eastAsia="Times New Roman" w:hAnsi="Times New Roman" w:cs="Times New Roman"/>
                <w:b/>
                <w:bCs/>
                <w:color w:val="000000"/>
              </w:rPr>
              <w:t>Student 2</w:t>
            </w:r>
          </w:p>
        </w:tc>
        <w:tc>
          <w:tcPr>
            <w:tcW w:w="1133" w:type="dxa"/>
            <w:tcBorders>
              <w:top w:val="nil"/>
              <w:left w:val="nil"/>
              <w:bottom w:val="single" w:sz="8" w:space="0" w:color="auto"/>
              <w:right w:val="single" w:sz="4"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completed</w:t>
            </w:r>
          </w:p>
        </w:tc>
        <w:tc>
          <w:tcPr>
            <w:tcW w:w="1302" w:type="dxa"/>
            <w:tcBorders>
              <w:top w:val="nil"/>
              <w:left w:val="nil"/>
              <w:bottom w:val="single" w:sz="8" w:space="0" w:color="auto"/>
              <w:right w:val="single" w:sz="4"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completed</w:t>
            </w:r>
          </w:p>
        </w:tc>
        <w:tc>
          <w:tcPr>
            <w:tcW w:w="1302" w:type="dxa"/>
            <w:tcBorders>
              <w:top w:val="nil"/>
              <w:left w:val="nil"/>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b/>
                <w:bCs/>
                <w:color w:val="000000"/>
              </w:rPr>
              <w:t>not</w:t>
            </w:r>
            <w:r w:rsidRPr="00C815DD">
              <w:rPr>
                <w:rFonts w:ascii="Times New Roman" w:eastAsia="Times New Roman" w:hAnsi="Times New Roman" w:cs="Times New Roman"/>
                <w:color w:val="000000"/>
              </w:rPr>
              <w:t xml:space="preserve"> completed </w:t>
            </w:r>
          </w:p>
        </w:tc>
        <w:tc>
          <w:tcPr>
            <w:tcW w:w="271" w:type="dxa"/>
            <w:tcBorders>
              <w:top w:val="nil"/>
              <w:left w:val="nil"/>
              <w:bottom w:val="single" w:sz="8" w:space="0" w:color="auto"/>
              <w:right w:val="single" w:sz="8" w:space="0" w:color="auto"/>
            </w:tcBorders>
            <w:shd w:val="clear" w:color="000000" w:fill="000000"/>
            <w:noWrap/>
            <w:vAlign w:val="bottom"/>
            <w:hideMark/>
          </w:tcPr>
          <w:p w:rsidR="00C815DD" w:rsidRPr="00C815DD" w:rsidRDefault="00C815DD" w:rsidP="00C815DD">
            <w:pPr>
              <w:spacing w:after="0" w:line="240" w:lineRule="auto"/>
              <w:rPr>
                <w:rFonts w:ascii="Times New Roman" w:eastAsia="Times New Roman" w:hAnsi="Times New Roman" w:cs="Times New Roman"/>
                <w:color w:val="000000"/>
              </w:rPr>
            </w:pPr>
            <w:r w:rsidRPr="00C815DD">
              <w:rPr>
                <w:rFonts w:ascii="Times New Roman" w:eastAsia="Times New Roman" w:hAnsi="Times New Roman" w:cs="Times New Roman"/>
                <w:color w:val="000000"/>
              </w:rPr>
              <w:t> </w:t>
            </w:r>
          </w:p>
        </w:tc>
        <w:tc>
          <w:tcPr>
            <w:tcW w:w="1814" w:type="dxa"/>
            <w:tcBorders>
              <w:top w:val="nil"/>
              <w:left w:val="nil"/>
              <w:bottom w:val="single" w:sz="8" w:space="0" w:color="auto"/>
              <w:right w:val="single" w:sz="4" w:space="0" w:color="auto"/>
            </w:tcBorders>
            <w:shd w:val="clear" w:color="000000" w:fill="000000"/>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 </w:t>
            </w:r>
          </w:p>
        </w:tc>
        <w:tc>
          <w:tcPr>
            <w:tcW w:w="1710" w:type="dxa"/>
            <w:tcBorders>
              <w:top w:val="nil"/>
              <w:left w:val="nil"/>
              <w:bottom w:val="single" w:sz="8" w:space="0" w:color="auto"/>
              <w:right w:val="single" w:sz="8" w:space="0" w:color="auto"/>
            </w:tcBorders>
            <w:shd w:val="clear" w:color="auto" w:fill="auto"/>
            <w:noWrap/>
            <w:vAlign w:val="bottom"/>
            <w:hideMark/>
          </w:tcPr>
          <w:p w:rsidR="00C815DD" w:rsidRPr="00C815DD" w:rsidRDefault="00C815DD" w:rsidP="00C815DD">
            <w:pPr>
              <w:spacing w:after="0" w:line="240" w:lineRule="auto"/>
              <w:jc w:val="center"/>
              <w:rPr>
                <w:rFonts w:ascii="Times New Roman" w:eastAsia="Times New Roman" w:hAnsi="Times New Roman" w:cs="Times New Roman"/>
                <w:color w:val="000000"/>
              </w:rPr>
            </w:pPr>
            <w:r w:rsidRPr="00C815DD">
              <w:rPr>
                <w:rFonts w:ascii="Times New Roman" w:eastAsia="Times New Roman" w:hAnsi="Times New Roman" w:cs="Times New Roman"/>
                <w:color w:val="000000"/>
              </w:rPr>
              <w:t>needs last 10 weeks</w:t>
            </w:r>
          </w:p>
        </w:tc>
      </w:tr>
    </w:tbl>
    <w:p w:rsidR="00982903" w:rsidRPr="00645FEA" w:rsidRDefault="00982903" w:rsidP="00645FEA">
      <w:pPr>
        <w:spacing w:after="0" w:line="240" w:lineRule="auto"/>
        <w:rPr>
          <w:rFonts w:ascii="Times New Roman" w:eastAsia="Times New Roman" w:hAnsi="Times New Roman" w:cs="Times New Roman"/>
        </w:rPr>
      </w:pPr>
    </w:p>
    <w:p w:rsidR="00C815DD" w:rsidRPr="00645FEA" w:rsidRDefault="00581A02" w:rsidP="00645FEA">
      <w:pPr>
        <w:spacing w:after="0" w:line="240" w:lineRule="auto"/>
        <w:rPr>
          <w:rFonts w:ascii="Times New Roman" w:eastAsia="Times New Roman" w:hAnsi="Times New Roman" w:cs="Times New Roman"/>
        </w:rPr>
      </w:pPr>
      <w:r w:rsidRPr="00645FEA">
        <w:rPr>
          <w:rFonts w:ascii="Times New Roman" w:eastAsia="Times New Roman" w:hAnsi="Times New Roman" w:cs="Times New Roman"/>
        </w:rPr>
        <w:t xml:space="preserve">We anticipate that courses in the STEM disciplines (science, technology, engineering, and math) will require a number of “bridge” approaches since </w:t>
      </w:r>
      <w:r w:rsidR="00654986" w:rsidRPr="00645FEA">
        <w:rPr>
          <w:rFonts w:ascii="Times New Roman" w:eastAsia="Times New Roman" w:hAnsi="Times New Roman" w:cs="Times New Roman"/>
        </w:rPr>
        <w:t xml:space="preserve">many of these courses are sequenced, </w:t>
      </w:r>
      <w:r w:rsidRPr="00645FEA">
        <w:rPr>
          <w:rFonts w:ascii="Times New Roman" w:eastAsia="Times New Roman" w:hAnsi="Times New Roman" w:cs="Times New Roman"/>
        </w:rPr>
        <w:t>are commonly retaken by students</w:t>
      </w:r>
      <w:r w:rsidR="00654986" w:rsidRPr="00645FEA">
        <w:rPr>
          <w:rFonts w:ascii="Times New Roman" w:eastAsia="Times New Roman" w:hAnsi="Times New Roman" w:cs="Times New Roman"/>
        </w:rPr>
        <w:t>,</w:t>
      </w:r>
      <w:r w:rsidRPr="00645FEA">
        <w:rPr>
          <w:rFonts w:ascii="Times New Roman" w:eastAsia="Times New Roman" w:hAnsi="Times New Roman" w:cs="Times New Roman"/>
        </w:rPr>
        <w:t xml:space="preserve"> and are needed to fulfill many </w:t>
      </w:r>
      <w:r w:rsidR="002529DF" w:rsidRPr="00645FEA">
        <w:rPr>
          <w:rFonts w:ascii="Times New Roman" w:eastAsia="Times New Roman" w:hAnsi="Times New Roman" w:cs="Times New Roman"/>
        </w:rPr>
        <w:t>Cal State LA</w:t>
      </w:r>
      <w:r w:rsidRPr="00645FEA">
        <w:rPr>
          <w:rFonts w:ascii="Times New Roman" w:eastAsia="Times New Roman" w:hAnsi="Times New Roman" w:cs="Times New Roman"/>
        </w:rPr>
        <w:t xml:space="preserve"> major requirements.  </w:t>
      </w:r>
      <w:r w:rsidR="00C815DD" w:rsidRPr="00645FEA">
        <w:rPr>
          <w:rFonts w:ascii="Times New Roman" w:eastAsia="Times New Roman" w:hAnsi="Times New Roman" w:cs="Times New Roman"/>
        </w:rPr>
        <w:t>Several possible “bridging”</w:t>
      </w:r>
      <w:r w:rsidR="00654986" w:rsidRPr="00645FEA">
        <w:rPr>
          <w:rFonts w:ascii="Times New Roman" w:eastAsia="Times New Roman" w:hAnsi="Times New Roman" w:cs="Times New Roman"/>
        </w:rPr>
        <w:t xml:space="preserve"> options will be </w:t>
      </w:r>
      <w:r w:rsidR="00C815DD" w:rsidRPr="00645FEA">
        <w:rPr>
          <w:rFonts w:ascii="Times New Roman" w:eastAsia="Times New Roman" w:hAnsi="Times New Roman" w:cs="Times New Roman"/>
        </w:rPr>
        <w:t>available to allow students to bridge the knowledge gaps due to the transition.</w:t>
      </w:r>
      <w:r w:rsidR="00654986" w:rsidRPr="00645FEA">
        <w:rPr>
          <w:rFonts w:ascii="Times New Roman" w:eastAsia="Times New Roman" w:hAnsi="Times New Roman" w:cs="Times New Roman"/>
        </w:rPr>
        <w:t xml:space="preserve">  For example, </w:t>
      </w:r>
    </w:p>
    <w:p w:rsidR="00645FEA" w:rsidRPr="00645FEA" w:rsidRDefault="00645FEA" w:rsidP="00645FEA">
      <w:pPr>
        <w:spacing w:after="0" w:line="240" w:lineRule="auto"/>
        <w:rPr>
          <w:rFonts w:ascii="Times New Roman" w:eastAsia="Times New Roman" w:hAnsi="Times New Roman" w:cs="Times New Roman"/>
        </w:rPr>
      </w:pPr>
    </w:p>
    <w:p w:rsidR="00C815DD" w:rsidRPr="00645FEA" w:rsidRDefault="00C815DD" w:rsidP="00C815DD">
      <w:pPr>
        <w:pStyle w:val="ListParagraph"/>
        <w:numPr>
          <w:ilvl w:val="0"/>
          <w:numId w:val="4"/>
        </w:numPr>
        <w:rPr>
          <w:rFonts w:eastAsia="Times New Roman"/>
          <w:sz w:val="22"/>
          <w:szCs w:val="22"/>
        </w:rPr>
      </w:pPr>
      <w:r w:rsidRPr="00645FEA">
        <w:rPr>
          <w:rFonts w:eastAsia="Times New Roman"/>
          <w:sz w:val="22"/>
          <w:szCs w:val="22"/>
        </w:rPr>
        <w:t xml:space="preserve"> Students could enroll for Directed Study courses.  The knowledge gaps could be filled by work assigned to students and evaluated by an instructor, or the student could be required to sit in on the appropriate semester course for the appropriate weeks and be evaluated on their performance.</w:t>
      </w:r>
    </w:p>
    <w:p w:rsidR="00C815DD" w:rsidRPr="00645FEA" w:rsidRDefault="00C815DD" w:rsidP="00C815DD">
      <w:pPr>
        <w:pStyle w:val="ListParagraph"/>
        <w:numPr>
          <w:ilvl w:val="0"/>
          <w:numId w:val="4"/>
        </w:numPr>
        <w:rPr>
          <w:rFonts w:eastAsia="Times New Roman"/>
          <w:sz w:val="22"/>
          <w:szCs w:val="22"/>
        </w:rPr>
      </w:pPr>
      <w:r w:rsidRPr="00645FEA">
        <w:rPr>
          <w:rFonts w:eastAsia="Times New Roman"/>
          <w:sz w:val="22"/>
          <w:szCs w:val="22"/>
        </w:rPr>
        <w:t xml:space="preserve">Specific bridge courses could be created and offered as Special Topics courses in </w:t>
      </w:r>
      <w:r w:rsidR="002529DF" w:rsidRPr="00645FEA">
        <w:rPr>
          <w:rFonts w:eastAsia="Times New Roman"/>
          <w:sz w:val="22"/>
          <w:szCs w:val="22"/>
        </w:rPr>
        <w:t xml:space="preserve">scheduled </w:t>
      </w:r>
      <w:r w:rsidRPr="00645FEA">
        <w:rPr>
          <w:rFonts w:eastAsia="Times New Roman"/>
          <w:sz w:val="22"/>
          <w:szCs w:val="22"/>
        </w:rPr>
        <w:t>sessions of various lengths</w:t>
      </w:r>
      <w:r w:rsidR="00581A02" w:rsidRPr="00645FEA">
        <w:rPr>
          <w:rFonts w:eastAsia="Times New Roman"/>
          <w:sz w:val="22"/>
          <w:szCs w:val="22"/>
        </w:rPr>
        <w:t xml:space="preserve"> </w:t>
      </w:r>
      <w:r w:rsidR="002529DF" w:rsidRPr="00645FEA">
        <w:rPr>
          <w:rFonts w:eastAsia="Times New Roman"/>
          <w:sz w:val="22"/>
          <w:szCs w:val="22"/>
        </w:rPr>
        <w:t xml:space="preserve">within the academic term </w:t>
      </w:r>
      <w:r w:rsidR="00581A02" w:rsidRPr="00645FEA">
        <w:rPr>
          <w:rFonts w:eastAsia="Times New Roman"/>
          <w:sz w:val="22"/>
          <w:szCs w:val="22"/>
        </w:rPr>
        <w:t>to fill the knowledge gaps.</w:t>
      </w:r>
    </w:p>
    <w:p w:rsidR="00581A02" w:rsidRPr="00645FEA" w:rsidRDefault="00581A02" w:rsidP="00581A02">
      <w:pPr>
        <w:pStyle w:val="ListParagraph"/>
        <w:numPr>
          <w:ilvl w:val="0"/>
          <w:numId w:val="4"/>
        </w:numPr>
        <w:rPr>
          <w:rFonts w:eastAsia="Times New Roman"/>
          <w:sz w:val="22"/>
          <w:szCs w:val="22"/>
        </w:rPr>
      </w:pPr>
      <w:r w:rsidRPr="00645FEA">
        <w:rPr>
          <w:rFonts w:eastAsia="Times New Roman"/>
          <w:sz w:val="22"/>
          <w:szCs w:val="22"/>
        </w:rPr>
        <w:t>An accelerated “stacked” course could be offered in which students would complete two quarters of a specific required sequence within a single quarter.</w:t>
      </w:r>
    </w:p>
    <w:p w:rsidR="00581A02" w:rsidRPr="00645FEA" w:rsidRDefault="00581A02" w:rsidP="00581A02">
      <w:pPr>
        <w:spacing w:after="0" w:line="240" w:lineRule="auto"/>
        <w:rPr>
          <w:rFonts w:ascii="Times New Roman" w:eastAsia="Times New Roman" w:hAnsi="Times New Roman" w:cs="Times New Roman"/>
        </w:rPr>
      </w:pPr>
    </w:p>
    <w:p w:rsidR="00824EB2" w:rsidRPr="00645FEA" w:rsidRDefault="00654986" w:rsidP="00824EB2">
      <w:pPr>
        <w:spacing w:line="240" w:lineRule="auto"/>
        <w:rPr>
          <w:rFonts w:ascii="Times New Roman" w:eastAsia="Times New Roman" w:hAnsi="Times New Roman" w:cs="Times New Roman"/>
        </w:rPr>
      </w:pPr>
      <w:r w:rsidRPr="00645FEA">
        <w:rPr>
          <w:rFonts w:ascii="Times New Roman" w:eastAsia="Times New Roman" w:hAnsi="Times New Roman" w:cs="Times New Roman"/>
        </w:rPr>
        <w:t xml:space="preserve">The options will be developed </w:t>
      </w:r>
      <w:r w:rsidR="00F552D4" w:rsidRPr="00645FEA">
        <w:rPr>
          <w:rFonts w:ascii="Times New Roman" w:eastAsia="Times New Roman" w:hAnsi="Times New Roman" w:cs="Times New Roman"/>
        </w:rPr>
        <w:t xml:space="preserve">and </w:t>
      </w:r>
      <w:r w:rsidRPr="00645FEA">
        <w:rPr>
          <w:rFonts w:ascii="Times New Roman" w:eastAsia="Times New Roman" w:hAnsi="Times New Roman" w:cs="Times New Roman"/>
        </w:rPr>
        <w:t xml:space="preserve">made available to students both prior to and </w:t>
      </w:r>
      <w:r w:rsidR="00BC599F" w:rsidRPr="00645FEA">
        <w:rPr>
          <w:rFonts w:ascii="Times New Roman" w:eastAsia="Times New Roman" w:hAnsi="Times New Roman" w:cs="Times New Roman"/>
        </w:rPr>
        <w:t>directly</w:t>
      </w:r>
      <w:r w:rsidR="00581A02" w:rsidRPr="00645FEA">
        <w:rPr>
          <w:rFonts w:ascii="Times New Roman" w:eastAsia="Times New Roman" w:hAnsi="Times New Roman" w:cs="Times New Roman"/>
        </w:rPr>
        <w:t xml:space="preserve"> following semester conversion.</w:t>
      </w:r>
      <w:r w:rsidRPr="00645FEA">
        <w:rPr>
          <w:rFonts w:ascii="Times New Roman" w:eastAsia="Times New Roman" w:hAnsi="Times New Roman" w:cs="Times New Roman"/>
        </w:rPr>
        <w:t xml:space="preserve">  T</w:t>
      </w:r>
      <w:r w:rsidR="00581A02" w:rsidRPr="00645FEA">
        <w:rPr>
          <w:rFonts w:ascii="Times New Roman" w:eastAsia="Times New Roman" w:hAnsi="Times New Roman" w:cs="Times New Roman"/>
        </w:rPr>
        <w:t xml:space="preserve">entatively, </w:t>
      </w:r>
      <w:r w:rsidRPr="00645FEA">
        <w:rPr>
          <w:rFonts w:ascii="Times New Roman" w:eastAsia="Times New Roman" w:hAnsi="Times New Roman" w:cs="Times New Roman"/>
        </w:rPr>
        <w:t xml:space="preserve">the options will be available </w:t>
      </w:r>
      <w:r w:rsidR="00581A02" w:rsidRPr="00645FEA">
        <w:rPr>
          <w:rFonts w:ascii="Times New Roman" w:eastAsia="Times New Roman" w:hAnsi="Times New Roman" w:cs="Times New Roman"/>
        </w:rPr>
        <w:t>Spring Quarter 2016, Summer Q</w:t>
      </w:r>
      <w:r w:rsidR="004A7D2D">
        <w:rPr>
          <w:rFonts w:ascii="Times New Roman" w:eastAsia="Times New Roman" w:hAnsi="Times New Roman" w:cs="Times New Roman"/>
        </w:rPr>
        <w:t xml:space="preserve">uarter 2016, Fall Semester 2016, Winter Intersession 2017, </w:t>
      </w:r>
      <w:r w:rsidR="00581A02" w:rsidRPr="00645FEA">
        <w:rPr>
          <w:rFonts w:ascii="Times New Roman" w:eastAsia="Times New Roman" w:hAnsi="Times New Roman" w:cs="Times New Roman"/>
        </w:rPr>
        <w:t xml:space="preserve">and Spring Semester 2017.  </w:t>
      </w:r>
      <w:r w:rsidR="00581A02" w:rsidRPr="00645FEA">
        <w:rPr>
          <w:rFonts w:ascii="Times New Roman" w:eastAsia="Times New Roman" w:hAnsi="Times New Roman" w:cs="Times New Roman"/>
          <w:b/>
          <w:bCs/>
        </w:rPr>
        <w:t xml:space="preserve">Precise </w:t>
      </w:r>
      <w:r w:rsidRPr="00645FEA">
        <w:rPr>
          <w:rFonts w:ascii="Times New Roman" w:eastAsia="Times New Roman" w:hAnsi="Times New Roman" w:cs="Times New Roman"/>
          <w:b/>
          <w:bCs/>
        </w:rPr>
        <w:t xml:space="preserve">information </w:t>
      </w:r>
      <w:r w:rsidR="00581A02" w:rsidRPr="00645FEA">
        <w:rPr>
          <w:rFonts w:ascii="Times New Roman" w:eastAsia="Times New Roman" w:hAnsi="Times New Roman" w:cs="Times New Roman"/>
          <w:b/>
          <w:bCs/>
        </w:rPr>
        <w:t xml:space="preserve">will be available for academic advisors in </w:t>
      </w:r>
      <w:proofErr w:type="gramStart"/>
      <w:r w:rsidR="00581A02" w:rsidRPr="00645FEA">
        <w:rPr>
          <w:rFonts w:ascii="Times New Roman" w:eastAsia="Times New Roman" w:hAnsi="Times New Roman" w:cs="Times New Roman"/>
          <w:b/>
          <w:bCs/>
        </w:rPr>
        <w:t>Spring</w:t>
      </w:r>
      <w:proofErr w:type="gramEnd"/>
      <w:r w:rsidR="00581A02" w:rsidRPr="00645FEA">
        <w:rPr>
          <w:rFonts w:ascii="Times New Roman" w:eastAsia="Times New Roman" w:hAnsi="Times New Roman" w:cs="Times New Roman"/>
          <w:b/>
          <w:bCs/>
        </w:rPr>
        <w:t xml:space="preserve"> 2015</w:t>
      </w:r>
      <w:r w:rsidR="00581A02" w:rsidRPr="00645FEA">
        <w:rPr>
          <w:rFonts w:ascii="Times New Roman" w:eastAsia="Times New Roman" w:hAnsi="Times New Roman" w:cs="Times New Roman"/>
        </w:rPr>
        <w:t xml:space="preserve">. </w:t>
      </w:r>
      <w:r w:rsidR="00581A02" w:rsidRPr="00645FEA">
        <w:rPr>
          <w:rFonts w:ascii="Times New Roman" w:eastAsia="Times New Roman" w:hAnsi="Times New Roman" w:cs="Times New Roman"/>
        </w:rPr>
        <w:br/>
      </w:r>
      <w:r w:rsidR="00581A02" w:rsidRPr="00645FEA">
        <w:rPr>
          <w:rFonts w:ascii="Times New Roman" w:eastAsia="Times New Roman" w:hAnsi="Times New Roman" w:cs="Times New Roman"/>
        </w:rPr>
        <w:br/>
      </w:r>
      <w:r w:rsidRPr="00645FEA">
        <w:rPr>
          <w:rFonts w:ascii="Times New Roman" w:eastAsia="Times New Roman" w:hAnsi="Times New Roman" w:cs="Times New Roman"/>
        </w:rPr>
        <w:t xml:space="preserve">Academic advisement and the tracking of </w:t>
      </w:r>
      <w:r w:rsidR="00F552D4" w:rsidRPr="00645FEA">
        <w:rPr>
          <w:rFonts w:ascii="Times New Roman" w:eastAsia="Times New Roman" w:hAnsi="Times New Roman" w:cs="Times New Roman"/>
        </w:rPr>
        <w:t>pr</w:t>
      </w:r>
      <w:r w:rsidRPr="00645FEA">
        <w:rPr>
          <w:rFonts w:ascii="Times New Roman" w:eastAsia="Times New Roman" w:hAnsi="Times New Roman" w:cs="Times New Roman"/>
        </w:rPr>
        <w:t xml:space="preserve">ogress toward the completion of the “bridging options” will be closely monitored by departments in collaboration with the Registrar. </w:t>
      </w:r>
      <w:r w:rsidR="00F552D4" w:rsidRPr="00645FEA">
        <w:rPr>
          <w:rFonts w:ascii="Times New Roman" w:eastAsia="Times New Roman" w:hAnsi="Times New Roman" w:cs="Times New Roman"/>
        </w:rPr>
        <w:t xml:space="preserve"> </w:t>
      </w:r>
    </w:p>
    <w:sectPr w:rsidR="00824EB2" w:rsidRPr="00645FEA" w:rsidSect="00645F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525F"/>
    <w:multiLevelType w:val="hybridMultilevel"/>
    <w:tmpl w:val="D102C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1C62862"/>
    <w:multiLevelType w:val="hybridMultilevel"/>
    <w:tmpl w:val="CD5CD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16AF9"/>
    <w:multiLevelType w:val="hybridMultilevel"/>
    <w:tmpl w:val="2AB26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6835277"/>
    <w:multiLevelType w:val="hybridMultilevel"/>
    <w:tmpl w:val="B0F2AB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595D59"/>
    <w:multiLevelType w:val="multilevel"/>
    <w:tmpl w:val="C9D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3D0E34"/>
    <w:multiLevelType w:val="hybridMultilevel"/>
    <w:tmpl w:val="41A4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A0"/>
    <w:rsid w:val="000C5AB4"/>
    <w:rsid w:val="00131262"/>
    <w:rsid w:val="001377F4"/>
    <w:rsid w:val="00140617"/>
    <w:rsid w:val="002529DF"/>
    <w:rsid w:val="002944B2"/>
    <w:rsid w:val="002A5C1B"/>
    <w:rsid w:val="00306E85"/>
    <w:rsid w:val="003345C6"/>
    <w:rsid w:val="003C5181"/>
    <w:rsid w:val="0048040E"/>
    <w:rsid w:val="004A7D2D"/>
    <w:rsid w:val="0050638A"/>
    <w:rsid w:val="00581A02"/>
    <w:rsid w:val="00645FEA"/>
    <w:rsid w:val="00654986"/>
    <w:rsid w:val="00737208"/>
    <w:rsid w:val="007E6D4A"/>
    <w:rsid w:val="00824EB2"/>
    <w:rsid w:val="008D07B3"/>
    <w:rsid w:val="00970FA8"/>
    <w:rsid w:val="00982542"/>
    <w:rsid w:val="00982903"/>
    <w:rsid w:val="009831CE"/>
    <w:rsid w:val="009B2045"/>
    <w:rsid w:val="00A13F0B"/>
    <w:rsid w:val="00A213F2"/>
    <w:rsid w:val="00A625E8"/>
    <w:rsid w:val="00AE3E29"/>
    <w:rsid w:val="00BC599F"/>
    <w:rsid w:val="00C11B97"/>
    <w:rsid w:val="00C815DD"/>
    <w:rsid w:val="00CD4C64"/>
    <w:rsid w:val="00DC02CB"/>
    <w:rsid w:val="00E054C2"/>
    <w:rsid w:val="00E131E5"/>
    <w:rsid w:val="00E172A0"/>
    <w:rsid w:val="00E2668C"/>
    <w:rsid w:val="00E44D75"/>
    <w:rsid w:val="00E6031E"/>
    <w:rsid w:val="00EB65A0"/>
    <w:rsid w:val="00EB7177"/>
    <w:rsid w:val="00F04313"/>
    <w:rsid w:val="00F34097"/>
    <w:rsid w:val="00F552D4"/>
    <w:rsid w:val="00FB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E0185-02F4-4A26-9212-9EF4B0CE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64"/>
    <w:rPr>
      <w:rFonts w:ascii="Tahoma" w:hAnsi="Tahoma" w:cs="Tahoma"/>
      <w:sz w:val="16"/>
      <w:szCs w:val="16"/>
    </w:rPr>
  </w:style>
  <w:style w:type="paragraph" w:styleId="ListParagraph">
    <w:name w:val="List Paragraph"/>
    <w:basedOn w:val="Normal"/>
    <w:uiPriority w:val="34"/>
    <w:qFormat/>
    <w:rsid w:val="00824EB2"/>
    <w:pPr>
      <w:spacing w:after="0" w:line="240" w:lineRule="auto"/>
      <w:ind w:left="720" w:hanging="360"/>
      <w:contextualSpacing/>
    </w:pPr>
    <w:rPr>
      <w:rFonts w:ascii="Times New Roman" w:hAnsi="Times New Roman" w:cs="Times New Roman"/>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87458">
      <w:bodyDiv w:val="1"/>
      <w:marLeft w:val="0"/>
      <w:marRight w:val="0"/>
      <w:marTop w:val="0"/>
      <w:marBottom w:val="0"/>
      <w:divBdr>
        <w:top w:val="none" w:sz="0" w:space="0" w:color="auto"/>
        <w:left w:val="none" w:sz="0" w:space="0" w:color="auto"/>
        <w:bottom w:val="none" w:sz="0" w:space="0" w:color="auto"/>
        <w:right w:val="none" w:sz="0" w:space="0" w:color="auto"/>
      </w:divBdr>
    </w:div>
    <w:div w:id="956837322">
      <w:bodyDiv w:val="1"/>
      <w:marLeft w:val="0"/>
      <w:marRight w:val="0"/>
      <w:marTop w:val="0"/>
      <w:marBottom w:val="0"/>
      <w:divBdr>
        <w:top w:val="none" w:sz="0" w:space="0" w:color="auto"/>
        <w:left w:val="none" w:sz="0" w:space="0" w:color="auto"/>
        <w:bottom w:val="none" w:sz="0" w:space="0" w:color="auto"/>
        <w:right w:val="none" w:sz="0" w:space="0" w:color="auto"/>
      </w:divBdr>
    </w:div>
    <w:div w:id="1376008677">
      <w:bodyDiv w:val="1"/>
      <w:marLeft w:val="0"/>
      <w:marRight w:val="0"/>
      <w:marTop w:val="0"/>
      <w:marBottom w:val="0"/>
      <w:divBdr>
        <w:top w:val="none" w:sz="0" w:space="0" w:color="auto"/>
        <w:left w:val="none" w:sz="0" w:space="0" w:color="auto"/>
        <w:bottom w:val="none" w:sz="0" w:space="0" w:color="auto"/>
        <w:right w:val="none" w:sz="0" w:space="0" w:color="auto"/>
      </w:divBdr>
    </w:div>
    <w:div w:id="1803421472">
      <w:bodyDiv w:val="1"/>
      <w:marLeft w:val="0"/>
      <w:marRight w:val="0"/>
      <w:marTop w:val="0"/>
      <w:marBottom w:val="0"/>
      <w:divBdr>
        <w:top w:val="none" w:sz="0" w:space="0" w:color="auto"/>
        <w:left w:val="none" w:sz="0" w:space="0" w:color="auto"/>
        <w:bottom w:val="none" w:sz="0" w:space="0" w:color="auto"/>
        <w:right w:val="none" w:sz="0" w:space="0" w:color="auto"/>
      </w:divBdr>
      <w:divsChild>
        <w:div w:id="548609743">
          <w:marLeft w:val="0"/>
          <w:marRight w:val="0"/>
          <w:marTop w:val="0"/>
          <w:marBottom w:val="0"/>
          <w:divBdr>
            <w:top w:val="none" w:sz="0" w:space="0" w:color="auto"/>
            <w:left w:val="none" w:sz="0" w:space="0" w:color="auto"/>
            <w:bottom w:val="none" w:sz="0" w:space="0" w:color="auto"/>
            <w:right w:val="none" w:sz="0" w:space="0" w:color="auto"/>
          </w:divBdr>
          <w:divsChild>
            <w:div w:id="1611275126">
              <w:marLeft w:val="0"/>
              <w:marRight w:val="0"/>
              <w:marTop w:val="0"/>
              <w:marBottom w:val="0"/>
              <w:divBdr>
                <w:top w:val="none" w:sz="0" w:space="0" w:color="auto"/>
                <w:left w:val="none" w:sz="0" w:space="0" w:color="auto"/>
                <w:bottom w:val="none" w:sz="0" w:space="0" w:color="auto"/>
                <w:right w:val="none" w:sz="0" w:space="0" w:color="auto"/>
              </w:divBdr>
              <w:divsChild>
                <w:div w:id="1044913617">
                  <w:marLeft w:val="0"/>
                  <w:marRight w:val="0"/>
                  <w:marTop w:val="0"/>
                  <w:marBottom w:val="0"/>
                  <w:divBdr>
                    <w:top w:val="none" w:sz="0" w:space="0" w:color="auto"/>
                    <w:left w:val="none" w:sz="0" w:space="0" w:color="auto"/>
                    <w:bottom w:val="none" w:sz="0" w:space="0" w:color="auto"/>
                    <w:right w:val="none" w:sz="0" w:space="0" w:color="auto"/>
                  </w:divBdr>
                  <w:divsChild>
                    <w:div w:id="901283727">
                      <w:marLeft w:val="0"/>
                      <w:marRight w:val="0"/>
                      <w:marTop w:val="0"/>
                      <w:marBottom w:val="0"/>
                      <w:divBdr>
                        <w:top w:val="none" w:sz="0" w:space="0" w:color="auto"/>
                        <w:left w:val="none" w:sz="0" w:space="0" w:color="auto"/>
                        <w:bottom w:val="none" w:sz="0" w:space="0" w:color="auto"/>
                        <w:right w:val="none" w:sz="0" w:space="0" w:color="auto"/>
                      </w:divBdr>
                      <w:divsChild>
                        <w:div w:id="2101439143">
                          <w:marLeft w:val="0"/>
                          <w:marRight w:val="0"/>
                          <w:marTop w:val="0"/>
                          <w:marBottom w:val="0"/>
                          <w:divBdr>
                            <w:top w:val="none" w:sz="0" w:space="0" w:color="auto"/>
                            <w:left w:val="none" w:sz="0" w:space="0" w:color="auto"/>
                            <w:bottom w:val="none" w:sz="0" w:space="0" w:color="auto"/>
                            <w:right w:val="none" w:sz="0" w:space="0" w:color="auto"/>
                          </w:divBdr>
                          <w:divsChild>
                            <w:div w:id="5509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Partow-Navid, Parviz</dc:creator>
  <cp:lastModifiedBy>Hidalgo, Frances</cp:lastModifiedBy>
  <cp:revision>2</cp:revision>
  <cp:lastPrinted>2014-07-28T21:33:00Z</cp:lastPrinted>
  <dcterms:created xsi:type="dcterms:W3CDTF">2015-05-21T22:06:00Z</dcterms:created>
  <dcterms:modified xsi:type="dcterms:W3CDTF">2015-05-21T22:06:00Z</dcterms:modified>
</cp:coreProperties>
</file>