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A9" w:rsidRDefault="00AD21A9" w:rsidP="00B058B7">
      <w:pPr>
        <w:spacing w:line="264" w:lineRule="auto"/>
        <w:jc w:val="center"/>
        <w:rPr>
          <w:rFonts w:eastAsia="Calibri"/>
          <w:b/>
          <w:lang w:eastAsia="en-US"/>
        </w:rPr>
      </w:pPr>
      <w:bookmarkStart w:id="0" w:name="_GoBack"/>
      <w:bookmarkEnd w:id="0"/>
      <w:r>
        <w:rPr>
          <w:rFonts w:eastAsia="Calibri"/>
          <w:b/>
          <w:lang w:eastAsia="en-US"/>
        </w:rPr>
        <w:t>EXAMPLE</w:t>
      </w:r>
    </w:p>
    <w:p w:rsidR="00B058B7" w:rsidRPr="0010208E" w:rsidRDefault="00B058B7" w:rsidP="00B058B7">
      <w:pPr>
        <w:spacing w:line="264" w:lineRule="auto"/>
        <w:jc w:val="center"/>
        <w:rPr>
          <w:rFonts w:eastAsia="Calibri"/>
          <w:b/>
          <w:lang w:eastAsia="en-US"/>
        </w:rPr>
      </w:pPr>
      <w:r w:rsidRPr="0010208E">
        <w:rPr>
          <w:rFonts w:eastAsia="Calibri"/>
          <w:b/>
          <w:lang w:eastAsia="en-US"/>
        </w:rPr>
        <w:t>Assessment</w:t>
      </w:r>
      <w:r w:rsidR="005142CB">
        <w:rPr>
          <w:rFonts w:eastAsia="Calibri"/>
          <w:b/>
          <w:lang w:eastAsia="en-US"/>
        </w:rPr>
        <w:t xml:space="preserve"> Mini-Grant</w:t>
      </w:r>
      <w:r w:rsidRPr="0010208E">
        <w:rPr>
          <w:rFonts w:eastAsia="Calibri"/>
          <w:b/>
          <w:lang w:eastAsia="en-US"/>
        </w:rPr>
        <w:t xml:space="preserve"> </w:t>
      </w:r>
      <w:r w:rsidR="005C4564">
        <w:rPr>
          <w:rFonts w:eastAsia="Calibri"/>
          <w:b/>
          <w:lang w:eastAsia="en-US"/>
        </w:rPr>
        <w:t>Proposal</w:t>
      </w:r>
      <w:r w:rsidRPr="0010208E">
        <w:rPr>
          <w:rFonts w:eastAsia="Calibri"/>
          <w:b/>
          <w:lang w:eastAsia="en-US"/>
        </w:rPr>
        <w:t xml:space="preserve"> – 2017/18 AY</w:t>
      </w:r>
    </w:p>
    <w:p w:rsidR="00B058B7" w:rsidRPr="0010208E" w:rsidRDefault="00B058B7" w:rsidP="00B058B7">
      <w:pPr>
        <w:spacing w:line="264" w:lineRule="auto"/>
        <w:jc w:val="center"/>
        <w:rPr>
          <w:rFonts w:eastAsia="Calibri"/>
          <w:b/>
          <w:lang w:eastAsia="en-US"/>
        </w:rPr>
      </w:pPr>
      <w:r w:rsidRPr="0010208E">
        <w:rPr>
          <w:rFonts w:eastAsia="Calibri"/>
          <w:b/>
          <w:lang w:eastAsia="en-US"/>
        </w:rPr>
        <w:t>Department of Psychology</w:t>
      </w:r>
    </w:p>
    <w:tbl>
      <w:tblPr>
        <w:tblStyle w:val="TableGrid"/>
        <w:tblW w:w="10440" w:type="dxa"/>
        <w:tblInd w:w="-545" w:type="dxa"/>
        <w:tblLayout w:type="fixed"/>
        <w:tblLook w:val="04A0" w:firstRow="1" w:lastRow="0" w:firstColumn="1" w:lastColumn="0" w:noHBand="0" w:noVBand="1"/>
      </w:tblPr>
      <w:tblGrid>
        <w:gridCol w:w="2880"/>
        <w:gridCol w:w="1170"/>
        <w:gridCol w:w="4378"/>
        <w:gridCol w:w="2012"/>
      </w:tblGrid>
      <w:tr w:rsidR="00514823" w:rsidRPr="0010208E" w:rsidTr="00E41C27">
        <w:tc>
          <w:tcPr>
            <w:tcW w:w="2880" w:type="dxa"/>
          </w:tcPr>
          <w:p w:rsidR="00514823" w:rsidRPr="0010208E" w:rsidRDefault="00F4281D" w:rsidP="002E023D">
            <w:pPr>
              <w:rPr>
                <w:b/>
              </w:rPr>
            </w:pPr>
            <w:r w:rsidRPr="0010208E">
              <w:rPr>
                <w:b/>
              </w:rPr>
              <w:t>Program Learning Outcomes</w:t>
            </w:r>
          </w:p>
          <w:p w:rsidR="00F4281D" w:rsidRPr="0010208E" w:rsidRDefault="00F4281D" w:rsidP="002E023D">
            <w:r w:rsidRPr="0010208E">
              <w:t>Which learning outcomes will be assessed?</w:t>
            </w:r>
          </w:p>
        </w:tc>
        <w:tc>
          <w:tcPr>
            <w:tcW w:w="7560" w:type="dxa"/>
            <w:gridSpan w:val="3"/>
          </w:tcPr>
          <w:p w:rsidR="00514823" w:rsidRPr="0010208E" w:rsidRDefault="0010208E" w:rsidP="002E023D">
            <w:r>
              <w:t>This proposal is focused on the assessment two Program Learning Outcomes of the BA in Psychology</w:t>
            </w:r>
            <w:r w:rsidR="00AE733E">
              <w:t>: written communication and intercultural competence</w:t>
            </w:r>
            <w:r>
              <w:t>. PLO 4.1 states that students will “</w:t>
            </w:r>
            <w:r>
              <w:rPr>
                <w:i/>
              </w:rPr>
              <w:t>d</w:t>
            </w:r>
            <w:r w:rsidR="002C1F93" w:rsidRPr="0010208E">
              <w:rPr>
                <w:i/>
              </w:rPr>
              <w:t>emonst</w:t>
            </w:r>
            <w:r>
              <w:rPr>
                <w:i/>
              </w:rPr>
              <w:t>rate effective writing for different</w:t>
            </w:r>
            <w:r w:rsidR="002C1F93" w:rsidRPr="0010208E">
              <w:rPr>
                <w:i/>
              </w:rPr>
              <w:t xml:space="preserve"> purposes</w:t>
            </w:r>
            <w:r>
              <w:t>” and PLO 3.2 states that students will “</w:t>
            </w:r>
            <w:r w:rsidRPr="0010208E">
              <w:rPr>
                <w:i/>
              </w:rPr>
              <w:t>i</w:t>
            </w:r>
            <w:r w:rsidR="002C1F93" w:rsidRPr="0010208E">
              <w:rPr>
                <w:i/>
              </w:rPr>
              <w:t>nteract effectively and sensitively with people from diverse backgrounds and cultural perspectives</w:t>
            </w:r>
            <w:r>
              <w:t>”.</w:t>
            </w:r>
          </w:p>
        </w:tc>
      </w:tr>
      <w:tr w:rsidR="00B058B7" w:rsidRPr="0010208E" w:rsidTr="00E41C27">
        <w:tc>
          <w:tcPr>
            <w:tcW w:w="2880" w:type="dxa"/>
          </w:tcPr>
          <w:p w:rsidR="00B058B7" w:rsidRPr="0010208E" w:rsidRDefault="00B058B7" w:rsidP="002E023D">
            <w:pPr>
              <w:rPr>
                <w:b/>
              </w:rPr>
            </w:pPr>
            <w:r w:rsidRPr="0010208E">
              <w:rPr>
                <w:b/>
              </w:rPr>
              <w:t xml:space="preserve">Assessment Measures </w:t>
            </w:r>
          </w:p>
          <w:p w:rsidR="00B058B7" w:rsidRPr="0010208E" w:rsidRDefault="00B058B7" w:rsidP="002E023D">
            <w:r w:rsidRPr="0010208E">
              <w:t>What assignment or activity will you use</w:t>
            </w:r>
            <w:r w:rsidR="0010208E">
              <w:t xml:space="preserve"> to assess the learning outcome(s)</w:t>
            </w:r>
            <w:r w:rsidRPr="0010208E">
              <w:t>?</w:t>
            </w:r>
          </w:p>
          <w:p w:rsidR="00B058B7" w:rsidRPr="0010208E" w:rsidRDefault="00B058B7" w:rsidP="002E023D"/>
        </w:tc>
        <w:tc>
          <w:tcPr>
            <w:tcW w:w="7560" w:type="dxa"/>
            <w:gridSpan w:val="3"/>
          </w:tcPr>
          <w:p w:rsidR="00B058B7" w:rsidRPr="0010208E" w:rsidRDefault="0010208E" w:rsidP="00AE733E">
            <w:pPr>
              <w:tabs>
                <w:tab w:val="num" w:pos="720"/>
              </w:tabs>
              <w:rPr>
                <w:i/>
              </w:rPr>
            </w:pPr>
            <w:r w:rsidRPr="0010208E">
              <w:t>We have created a common</w:t>
            </w:r>
            <w:r>
              <w:t xml:space="preserve"> writing</w:t>
            </w:r>
            <w:r w:rsidRPr="0010208E">
              <w:t xml:space="preserve"> assignment</w:t>
            </w:r>
            <w:r>
              <w:t xml:space="preserve"> </w:t>
            </w:r>
            <w:r w:rsidR="00AE733E">
              <w:t xml:space="preserve">for use in multiple courses </w:t>
            </w:r>
            <w:r>
              <w:t>that asks students to d</w:t>
            </w:r>
            <w:r w:rsidR="00AE733E">
              <w:t>escribe</w:t>
            </w:r>
            <w:r>
              <w:t xml:space="preserve"> a social or cultural group that is different from themselves. In 2 pages, they must, “</w:t>
            </w:r>
            <w:r w:rsidR="002C1F93" w:rsidRPr="0010208E">
              <w:rPr>
                <w:i/>
              </w:rPr>
              <w:t>Briefly describe the group’s characteristics and how individuals in this group are different from you. Then, describe 1-3 concepts that you’ve learned from this class (or other psychology classes you’ve taken) that could be used to change or improve the way you interact with members of this group</w:t>
            </w:r>
            <w:r>
              <w:t xml:space="preserve">”. </w:t>
            </w:r>
          </w:p>
        </w:tc>
      </w:tr>
      <w:tr w:rsidR="00B058B7" w:rsidRPr="0010208E" w:rsidTr="00E41C27">
        <w:tc>
          <w:tcPr>
            <w:tcW w:w="2880" w:type="dxa"/>
          </w:tcPr>
          <w:p w:rsidR="0010208E" w:rsidRDefault="0010208E" w:rsidP="002E023D">
            <w:pPr>
              <w:rPr>
                <w:b/>
              </w:rPr>
            </w:pPr>
            <w:r>
              <w:rPr>
                <w:b/>
              </w:rPr>
              <w:t>Criteria and Scoring</w:t>
            </w:r>
          </w:p>
          <w:p w:rsidR="00B058B7" w:rsidRPr="0010208E" w:rsidRDefault="00B058B7" w:rsidP="002E023D">
            <w:r w:rsidRPr="0010208E">
              <w:t>How will you score student achievement?</w:t>
            </w:r>
          </w:p>
        </w:tc>
        <w:tc>
          <w:tcPr>
            <w:tcW w:w="7560" w:type="dxa"/>
            <w:gridSpan w:val="3"/>
          </w:tcPr>
          <w:p w:rsidR="00B058B7" w:rsidRPr="0010208E" w:rsidRDefault="00AE733E" w:rsidP="00AE733E">
            <w:r>
              <w:t>Assignments will be scored with a r</w:t>
            </w:r>
            <w:r w:rsidR="00B058B7" w:rsidRPr="0010208E">
              <w:t>ubric</w:t>
            </w:r>
            <w:r>
              <w:t xml:space="preserve"> adapted from</w:t>
            </w:r>
            <w:r w:rsidR="00B058B7" w:rsidRPr="0010208E">
              <w:t xml:space="preserve"> </w:t>
            </w:r>
            <w:r>
              <w:t xml:space="preserve">the American Association of Colleges and University (AAC&amp;U) VALUE rubrics for </w:t>
            </w:r>
            <w:r w:rsidR="00B058B7" w:rsidRPr="0010208E">
              <w:t>intercultural knowl</w:t>
            </w:r>
            <w:r>
              <w:t>edge</w:t>
            </w:r>
            <w:r w:rsidR="00B058B7" w:rsidRPr="0010208E">
              <w:t xml:space="preserve"> and written comm</w:t>
            </w:r>
            <w:r>
              <w:t xml:space="preserve">unication. </w:t>
            </w:r>
          </w:p>
        </w:tc>
      </w:tr>
      <w:tr w:rsidR="00B058B7" w:rsidRPr="0010208E" w:rsidTr="00E41C27">
        <w:tc>
          <w:tcPr>
            <w:tcW w:w="2880" w:type="dxa"/>
          </w:tcPr>
          <w:p w:rsidR="00B058B7" w:rsidRPr="0010208E" w:rsidRDefault="00B058B7" w:rsidP="002E023D">
            <w:pPr>
              <w:rPr>
                <w:b/>
              </w:rPr>
            </w:pPr>
            <w:r w:rsidRPr="0010208E">
              <w:rPr>
                <w:b/>
              </w:rPr>
              <w:t>Assessment Schedule</w:t>
            </w:r>
            <w:r w:rsidR="005C4564">
              <w:rPr>
                <w:b/>
              </w:rPr>
              <w:t>/Time Line</w:t>
            </w:r>
          </w:p>
          <w:p w:rsidR="00B058B7" w:rsidRPr="0010208E" w:rsidRDefault="00AE733E" w:rsidP="002E023D">
            <w:r>
              <w:t>What courses</w:t>
            </w:r>
            <w:r w:rsidR="00B058B7" w:rsidRPr="0010208E">
              <w:t xml:space="preserve"> will you sample and when?</w:t>
            </w:r>
          </w:p>
          <w:p w:rsidR="00B058B7" w:rsidRPr="0010208E" w:rsidRDefault="00B058B7" w:rsidP="002E023D"/>
        </w:tc>
        <w:tc>
          <w:tcPr>
            <w:tcW w:w="7560" w:type="dxa"/>
            <w:gridSpan w:val="3"/>
          </w:tcPr>
          <w:p w:rsidR="00B058B7" w:rsidRPr="00AE733E" w:rsidRDefault="00AE733E" w:rsidP="002E023D">
            <w:pPr>
              <w:rPr>
                <w:i/>
              </w:rPr>
            </w:pPr>
            <w:r w:rsidRPr="00AE733E">
              <w:t xml:space="preserve">Faculty volunteers teaching the following courses in spring 2018 will be asked to include the assignment: </w:t>
            </w:r>
            <w:r w:rsidR="005C4564">
              <w:t xml:space="preserve">PSY </w:t>
            </w:r>
            <w:r w:rsidRPr="00AE733E">
              <w:t>1500 (entry-level),</w:t>
            </w:r>
            <w:r w:rsidR="005C4564">
              <w:t xml:space="preserve"> PSY</w:t>
            </w:r>
            <w:r w:rsidRPr="00AE733E">
              <w:t xml:space="preserve"> 2000 (mid-level), </w:t>
            </w:r>
            <w:r w:rsidR="005C4564">
              <w:t xml:space="preserve">PSY </w:t>
            </w:r>
            <w:r w:rsidR="004F5AAC">
              <w:t>322</w:t>
            </w:r>
            <w:r w:rsidRPr="00AE733E">
              <w:t xml:space="preserve">0 (upper division GE), </w:t>
            </w:r>
            <w:r w:rsidR="005C4564">
              <w:t xml:space="preserve">PSY </w:t>
            </w:r>
            <w:r w:rsidRPr="00AE733E">
              <w:t>4650 (senior-level).</w:t>
            </w:r>
            <w:r w:rsidR="005C4564">
              <w:t xml:space="preserve"> </w:t>
            </w:r>
            <w:r w:rsidR="004F5AAC">
              <w:t xml:space="preserve">These courses are chosen because they each have course learning outcomes relevant to cultural competence. </w:t>
            </w:r>
            <w:r w:rsidR="005C4564">
              <w:t>We will ask for volunteers of at least 2 sections of each of these courses.</w:t>
            </w:r>
            <w:r w:rsidR="005E5452">
              <w:t xml:space="preserve"> </w:t>
            </w:r>
            <w:r w:rsidRPr="00AE733E">
              <w:t xml:space="preserve">Faculty will include the common assessment assignment in their syllabi (graded by faculty as credit/no credit and worth no more than 2% of the course grade).  Students will complete the assignment in Week 14 or 15 of Spring 2018. They will upload their assignments to Moodle. </w:t>
            </w:r>
            <w:r w:rsidR="005C4564">
              <w:t>The assignments will be scored in the summer of 2018 and the report completed at that time.</w:t>
            </w:r>
          </w:p>
        </w:tc>
      </w:tr>
      <w:tr w:rsidR="00B058B7" w:rsidRPr="0010208E" w:rsidTr="00E41C27">
        <w:tc>
          <w:tcPr>
            <w:tcW w:w="2880" w:type="dxa"/>
          </w:tcPr>
          <w:p w:rsidR="00B058B7" w:rsidRPr="0010208E" w:rsidRDefault="00B058B7" w:rsidP="002E023D">
            <w:pPr>
              <w:rPr>
                <w:b/>
              </w:rPr>
            </w:pPr>
            <w:r w:rsidRPr="0010208E">
              <w:rPr>
                <w:b/>
              </w:rPr>
              <w:t>Faculty Responsible</w:t>
            </w:r>
          </w:p>
          <w:p w:rsidR="00B058B7" w:rsidRPr="0010208E" w:rsidRDefault="00B058B7" w:rsidP="002E023D">
            <w:r w:rsidRPr="0010208E">
              <w:t>Which faculty will coordinate data collection? Data analysis?</w:t>
            </w:r>
          </w:p>
        </w:tc>
        <w:tc>
          <w:tcPr>
            <w:tcW w:w="7560" w:type="dxa"/>
            <w:gridSpan w:val="3"/>
          </w:tcPr>
          <w:p w:rsidR="00B058B7" w:rsidRPr="00AE733E" w:rsidRDefault="00070B15" w:rsidP="00070B15">
            <w:pPr>
              <w:rPr>
                <w:i/>
              </w:rPr>
            </w:pPr>
            <w:r>
              <w:t>T</w:t>
            </w:r>
            <w:r w:rsidR="00AE733E">
              <w:t>he a</w:t>
            </w:r>
            <w:r w:rsidR="00B058B7" w:rsidRPr="00AE733E">
              <w:t>ssessment</w:t>
            </w:r>
            <w:r w:rsidR="00AE733E">
              <w:t xml:space="preserve"> committee</w:t>
            </w:r>
            <w:r w:rsidR="00B058B7" w:rsidRPr="00AE733E">
              <w:t xml:space="preserve"> chair</w:t>
            </w:r>
            <w:r>
              <w:t xml:space="preserve"> </w:t>
            </w:r>
            <w:r w:rsidR="00AE733E">
              <w:t>will coordinate</w:t>
            </w:r>
            <w:r w:rsidR="00B058B7" w:rsidRPr="00AE733E">
              <w:t xml:space="preserve"> with instructors</w:t>
            </w:r>
            <w:r w:rsidR="005C4564">
              <w:t xml:space="preserve"> to collect the assignments from Moodle. She will also lead the training session with the other members of the assessment committee who will help score a random sample of the essays over the summer. The assessment chair will then compile the data, conduct analyses, and write the final report.</w:t>
            </w:r>
            <w:r>
              <w:t xml:space="preserve"> The three other members of the committee will meet regularly with the committee chair and assist in scoring essays. All committee members will attend required workshops in the fall.</w:t>
            </w:r>
          </w:p>
        </w:tc>
      </w:tr>
      <w:tr w:rsidR="00B058B7" w:rsidRPr="0010208E" w:rsidTr="00E41C27">
        <w:tc>
          <w:tcPr>
            <w:tcW w:w="2880" w:type="dxa"/>
          </w:tcPr>
          <w:p w:rsidR="00B058B7" w:rsidRPr="0010208E" w:rsidRDefault="00B058B7" w:rsidP="002E023D">
            <w:pPr>
              <w:rPr>
                <w:b/>
              </w:rPr>
            </w:pPr>
            <w:r w:rsidRPr="0010208E">
              <w:rPr>
                <w:b/>
              </w:rPr>
              <w:t>Analysis of Results</w:t>
            </w:r>
          </w:p>
          <w:p w:rsidR="00B058B7" w:rsidRPr="0010208E" w:rsidRDefault="00B058B7" w:rsidP="002E023D">
            <w:r w:rsidRPr="0010208E">
              <w:t>How will you analyze and disaggregate results?</w:t>
            </w:r>
          </w:p>
        </w:tc>
        <w:tc>
          <w:tcPr>
            <w:tcW w:w="7560" w:type="dxa"/>
            <w:gridSpan w:val="3"/>
          </w:tcPr>
          <w:p w:rsidR="00B058B7" w:rsidRPr="005C4564" w:rsidRDefault="005C4564" w:rsidP="002E023D">
            <w:r>
              <w:t>Analyses will compare student performance across levels (intro, mid-level, senior) in each of the rubric domains. We e</w:t>
            </w:r>
            <w:r w:rsidR="00AE733E" w:rsidRPr="005C4564">
              <w:t>xpect</w:t>
            </w:r>
            <w:r>
              <w:t xml:space="preserve"> that by the senior level, 80% will achieve basic proficiency or greater.</w:t>
            </w:r>
          </w:p>
        </w:tc>
      </w:tr>
      <w:tr w:rsidR="00B058B7" w:rsidRPr="0010208E" w:rsidTr="00E41C27">
        <w:tc>
          <w:tcPr>
            <w:tcW w:w="2880" w:type="dxa"/>
          </w:tcPr>
          <w:p w:rsidR="00B058B7" w:rsidRPr="0010208E" w:rsidRDefault="00B058B7" w:rsidP="002E023D">
            <w:pPr>
              <w:rPr>
                <w:b/>
              </w:rPr>
            </w:pPr>
            <w:r w:rsidRPr="0010208E">
              <w:rPr>
                <w:b/>
              </w:rPr>
              <w:t xml:space="preserve">Use of Results </w:t>
            </w:r>
          </w:p>
          <w:p w:rsidR="00B058B7" w:rsidRPr="0010208E" w:rsidRDefault="00B058B7" w:rsidP="002E023D">
            <w:r w:rsidRPr="0010208E">
              <w:t>How will results be shared, discussed, and used to make changes?</w:t>
            </w:r>
          </w:p>
        </w:tc>
        <w:tc>
          <w:tcPr>
            <w:tcW w:w="7560" w:type="dxa"/>
            <w:gridSpan w:val="3"/>
          </w:tcPr>
          <w:p w:rsidR="00B058B7" w:rsidRDefault="005C4564" w:rsidP="005C4564">
            <w:r>
              <w:t xml:space="preserve">We will present the results </w:t>
            </w:r>
            <w:r w:rsidR="00B058B7" w:rsidRPr="005C4564">
              <w:t>at</w:t>
            </w:r>
            <w:r>
              <w:t xml:space="preserve"> the annual</w:t>
            </w:r>
            <w:r w:rsidR="00B058B7" w:rsidRPr="005C4564">
              <w:t xml:space="preserve"> </w:t>
            </w:r>
            <w:r>
              <w:t xml:space="preserve">department </w:t>
            </w:r>
            <w:r w:rsidR="00B058B7" w:rsidRPr="005C4564">
              <w:t>faculty retreat in</w:t>
            </w:r>
            <w:r>
              <w:t xml:space="preserve"> the</w:t>
            </w:r>
            <w:r w:rsidR="00B058B7" w:rsidRPr="005C4564">
              <w:t xml:space="preserve"> fall</w:t>
            </w:r>
            <w:r>
              <w:t xml:space="preserve">. Activities at the retreat will focus on areas for needed improvement and changes to the curriculum and courses to improve student performance. </w:t>
            </w:r>
          </w:p>
          <w:p w:rsidR="00AD21A9" w:rsidRDefault="00AD21A9" w:rsidP="005C4564"/>
          <w:p w:rsidR="00AD21A9" w:rsidRPr="005C4564" w:rsidRDefault="00AD21A9" w:rsidP="005C4564"/>
        </w:tc>
      </w:tr>
      <w:tr w:rsidR="00B30CC9" w:rsidRPr="0010208E" w:rsidTr="00E41C27">
        <w:tc>
          <w:tcPr>
            <w:tcW w:w="2880" w:type="dxa"/>
          </w:tcPr>
          <w:p w:rsidR="00B30CC9" w:rsidRDefault="00070B15" w:rsidP="002E023D">
            <w:pPr>
              <w:rPr>
                <w:b/>
              </w:rPr>
            </w:pPr>
            <w:r>
              <w:rPr>
                <w:b/>
              </w:rPr>
              <w:t>Budget</w:t>
            </w:r>
          </w:p>
          <w:p w:rsidR="00070B15" w:rsidRPr="00E41C27" w:rsidRDefault="00070B15" w:rsidP="002E023D">
            <w:r>
              <w:t xml:space="preserve">Describe how $2000 in funds will be used, including stipends for faculty or purchase of supplies </w:t>
            </w:r>
          </w:p>
        </w:tc>
        <w:tc>
          <w:tcPr>
            <w:tcW w:w="7560" w:type="dxa"/>
            <w:gridSpan w:val="3"/>
          </w:tcPr>
          <w:p w:rsidR="00B30CC9" w:rsidRDefault="00070B15" w:rsidP="005C4564">
            <w:r>
              <w:t>$1000 stipend for assessment committee chair (specify name)</w:t>
            </w:r>
          </w:p>
          <w:p w:rsidR="00070B15" w:rsidRDefault="002134EE" w:rsidP="005C4564">
            <w:r>
              <w:t>$333</w:t>
            </w:r>
            <w:r w:rsidR="00070B15">
              <w:t xml:space="preserve"> stipend for assessment committee member (specify name)</w:t>
            </w:r>
          </w:p>
          <w:p w:rsidR="00070B15" w:rsidRPr="00070B15" w:rsidRDefault="002134EE" w:rsidP="00070B15">
            <w:r>
              <w:t>$333</w:t>
            </w:r>
            <w:r w:rsidR="00070B15">
              <w:t xml:space="preserve"> stipend for assessment committee member (specify name)</w:t>
            </w:r>
          </w:p>
          <w:p w:rsidR="00070B15" w:rsidRPr="00E41C27" w:rsidRDefault="002134EE" w:rsidP="00070B15">
            <w:pPr>
              <w:rPr>
                <w:u w:val="single"/>
              </w:rPr>
            </w:pPr>
            <w:r>
              <w:rPr>
                <w:u w:val="single"/>
              </w:rPr>
              <w:t>$333</w:t>
            </w:r>
            <w:r w:rsidR="00070B15" w:rsidRPr="00E41C27">
              <w:rPr>
                <w:u w:val="single"/>
              </w:rPr>
              <w:t xml:space="preserve"> stipend for assessment committee member (specify name)</w:t>
            </w:r>
          </w:p>
          <w:p w:rsidR="00070B15" w:rsidRDefault="002134EE" w:rsidP="00070B15">
            <w:r>
              <w:t>$1999</w:t>
            </w:r>
            <w:r w:rsidR="00070B15">
              <w:t xml:space="preserve"> total</w:t>
            </w:r>
          </w:p>
          <w:p w:rsidR="00070B15" w:rsidRDefault="00070B15" w:rsidP="005C4564"/>
        </w:tc>
      </w:tr>
      <w:tr w:rsidR="00FE7C41" w:rsidRPr="00241BC8" w:rsidTr="00241BC8">
        <w:tc>
          <w:tcPr>
            <w:tcW w:w="4050" w:type="dxa"/>
            <w:gridSpan w:val="2"/>
          </w:tcPr>
          <w:p w:rsidR="00FE7C41" w:rsidRPr="00241BC8" w:rsidRDefault="00FE7C41" w:rsidP="00241BC8">
            <w:pPr>
              <w:spacing w:line="264" w:lineRule="auto"/>
              <w:rPr>
                <w:rFonts w:eastAsia="Calibri"/>
                <w:lang w:eastAsia="en-US"/>
              </w:rPr>
            </w:pPr>
            <w:r w:rsidRPr="00241BC8">
              <w:rPr>
                <w:rFonts w:eastAsia="Calibri"/>
                <w:lang w:eastAsia="en-US"/>
              </w:rPr>
              <w:t>Team Member Signature</w:t>
            </w:r>
            <w:r>
              <w:rPr>
                <w:rFonts w:eastAsia="Calibri"/>
                <w:lang w:eastAsia="en-US"/>
              </w:rPr>
              <w:t>:</w:t>
            </w:r>
          </w:p>
        </w:tc>
        <w:tc>
          <w:tcPr>
            <w:tcW w:w="4378" w:type="dxa"/>
          </w:tcPr>
          <w:p w:rsidR="00FE7C41" w:rsidRDefault="00FE7C41" w:rsidP="00241BC8">
            <w:pPr>
              <w:spacing w:line="264" w:lineRule="auto"/>
              <w:rPr>
                <w:rFonts w:eastAsia="Calibri"/>
                <w:lang w:eastAsia="en-US"/>
              </w:rPr>
            </w:pPr>
            <w:r w:rsidRPr="00241BC8">
              <w:rPr>
                <w:rFonts w:eastAsia="Calibri"/>
                <w:lang w:eastAsia="en-US"/>
              </w:rPr>
              <w:t>Team Member Name (Print</w:t>
            </w:r>
            <w:r w:rsidR="00DB11E3">
              <w:rPr>
                <w:rFonts w:eastAsia="Calibri"/>
                <w:lang w:eastAsia="en-US"/>
              </w:rPr>
              <w:t>/Type</w:t>
            </w:r>
            <w:r w:rsidRPr="00241BC8">
              <w:rPr>
                <w:rFonts w:eastAsia="Calibri"/>
                <w:lang w:eastAsia="en-US"/>
              </w:rPr>
              <w:t>)</w:t>
            </w:r>
            <w:r>
              <w:rPr>
                <w:rFonts w:eastAsia="Calibri"/>
                <w:lang w:eastAsia="en-US"/>
              </w:rPr>
              <w:t>:</w:t>
            </w:r>
          </w:p>
          <w:p w:rsidR="00FE7C41" w:rsidRDefault="00FE7C41" w:rsidP="00241BC8">
            <w:pPr>
              <w:spacing w:line="264" w:lineRule="auto"/>
              <w:rPr>
                <w:rFonts w:eastAsia="Calibri"/>
                <w:lang w:eastAsia="en-US"/>
              </w:rPr>
            </w:pPr>
          </w:p>
          <w:p w:rsidR="00FE7C41" w:rsidRPr="00241BC8" w:rsidRDefault="00FE7C41" w:rsidP="00241BC8">
            <w:pPr>
              <w:spacing w:line="264" w:lineRule="auto"/>
              <w:rPr>
                <w:rFonts w:eastAsia="Calibri"/>
                <w:lang w:eastAsia="en-US"/>
              </w:rPr>
            </w:pPr>
          </w:p>
        </w:tc>
        <w:tc>
          <w:tcPr>
            <w:tcW w:w="2012" w:type="dxa"/>
          </w:tcPr>
          <w:p w:rsidR="00FE7C41" w:rsidRPr="00241BC8" w:rsidRDefault="00FE7C41" w:rsidP="00241BC8">
            <w:pPr>
              <w:spacing w:line="264" w:lineRule="auto"/>
              <w:rPr>
                <w:rFonts w:eastAsia="Calibri"/>
                <w:lang w:eastAsia="en-US"/>
              </w:rPr>
            </w:pPr>
            <w:r w:rsidRPr="00241BC8">
              <w:rPr>
                <w:rFonts w:eastAsia="Calibri"/>
                <w:lang w:eastAsia="en-US"/>
              </w:rPr>
              <w:t>Date</w:t>
            </w:r>
          </w:p>
        </w:tc>
      </w:tr>
      <w:tr w:rsidR="00FE7C41" w:rsidRPr="00241BC8" w:rsidTr="00241BC8">
        <w:tc>
          <w:tcPr>
            <w:tcW w:w="4050" w:type="dxa"/>
            <w:gridSpan w:val="2"/>
          </w:tcPr>
          <w:p w:rsidR="00FE7C41" w:rsidRDefault="00FE7C41" w:rsidP="00241BC8">
            <w:pPr>
              <w:spacing w:line="264" w:lineRule="auto"/>
              <w:rPr>
                <w:rFonts w:eastAsia="Calibri"/>
                <w:lang w:eastAsia="en-US"/>
              </w:rPr>
            </w:pPr>
            <w:r w:rsidRPr="00241BC8">
              <w:rPr>
                <w:rFonts w:eastAsia="Calibri"/>
                <w:lang w:eastAsia="en-US"/>
              </w:rPr>
              <w:t>Team Member Signature</w:t>
            </w:r>
            <w:r>
              <w:rPr>
                <w:rFonts w:eastAsia="Calibri"/>
                <w:lang w:eastAsia="en-US"/>
              </w:rPr>
              <w:t>:</w:t>
            </w:r>
          </w:p>
          <w:p w:rsidR="00FE7C41" w:rsidRDefault="00FE7C41" w:rsidP="00241BC8">
            <w:pPr>
              <w:spacing w:line="264" w:lineRule="auto"/>
              <w:rPr>
                <w:rFonts w:eastAsia="Calibri"/>
                <w:lang w:eastAsia="en-US"/>
              </w:rPr>
            </w:pPr>
          </w:p>
          <w:p w:rsidR="00FE7C41" w:rsidRPr="00241BC8" w:rsidRDefault="00FE7C41" w:rsidP="00241BC8">
            <w:pPr>
              <w:spacing w:line="264" w:lineRule="auto"/>
              <w:rPr>
                <w:rFonts w:eastAsia="Calibri"/>
                <w:lang w:eastAsia="en-US"/>
              </w:rPr>
            </w:pPr>
          </w:p>
        </w:tc>
        <w:tc>
          <w:tcPr>
            <w:tcW w:w="4378" w:type="dxa"/>
          </w:tcPr>
          <w:p w:rsidR="00FE7C41" w:rsidRPr="00241BC8" w:rsidRDefault="00FE7C41" w:rsidP="00241BC8">
            <w:pPr>
              <w:spacing w:line="264" w:lineRule="auto"/>
              <w:rPr>
                <w:rFonts w:eastAsia="Calibri"/>
                <w:lang w:eastAsia="en-US"/>
              </w:rPr>
            </w:pPr>
            <w:r w:rsidRPr="00241BC8">
              <w:rPr>
                <w:rFonts w:eastAsia="Calibri"/>
                <w:lang w:eastAsia="en-US"/>
              </w:rPr>
              <w:t>Team Member Name (Print</w:t>
            </w:r>
            <w:r w:rsidR="00DB11E3">
              <w:rPr>
                <w:rFonts w:eastAsia="Calibri"/>
                <w:lang w:eastAsia="en-US"/>
              </w:rPr>
              <w:t>/Type</w:t>
            </w:r>
            <w:r w:rsidRPr="00241BC8">
              <w:rPr>
                <w:rFonts w:eastAsia="Calibri"/>
                <w:lang w:eastAsia="en-US"/>
              </w:rPr>
              <w:t>)</w:t>
            </w:r>
            <w:r>
              <w:rPr>
                <w:rFonts w:eastAsia="Calibri"/>
                <w:lang w:eastAsia="en-US"/>
              </w:rPr>
              <w:t>:</w:t>
            </w:r>
          </w:p>
        </w:tc>
        <w:tc>
          <w:tcPr>
            <w:tcW w:w="2012" w:type="dxa"/>
          </w:tcPr>
          <w:p w:rsidR="00FE7C41" w:rsidRPr="00241BC8" w:rsidRDefault="00FE7C41" w:rsidP="00241BC8">
            <w:pPr>
              <w:spacing w:line="264" w:lineRule="auto"/>
              <w:rPr>
                <w:rFonts w:eastAsia="Calibri"/>
                <w:lang w:eastAsia="en-US"/>
              </w:rPr>
            </w:pPr>
            <w:r w:rsidRPr="00241BC8">
              <w:rPr>
                <w:rFonts w:eastAsia="Calibri"/>
                <w:lang w:eastAsia="en-US"/>
              </w:rPr>
              <w:t>Date</w:t>
            </w:r>
          </w:p>
        </w:tc>
      </w:tr>
      <w:tr w:rsidR="00FE7C41" w:rsidRPr="00241BC8" w:rsidTr="00241BC8">
        <w:tc>
          <w:tcPr>
            <w:tcW w:w="4050" w:type="dxa"/>
            <w:gridSpan w:val="2"/>
          </w:tcPr>
          <w:p w:rsidR="00FE7C41" w:rsidRDefault="00FE7C41" w:rsidP="00241BC8">
            <w:pPr>
              <w:spacing w:line="264" w:lineRule="auto"/>
              <w:rPr>
                <w:rFonts w:eastAsia="Calibri"/>
                <w:lang w:eastAsia="en-US"/>
              </w:rPr>
            </w:pPr>
            <w:r w:rsidRPr="00241BC8">
              <w:rPr>
                <w:rFonts w:eastAsia="Calibri"/>
                <w:lang w:eastAsia="en-US"/>
              </w:rPr>
              <w:t>Team Member Signature</w:t>
            </w:r>
            <w:r>
              <w:rPr>
                <w:rFonts w:eastAsia="Calibri"/>
                <w:lang w:eastAsia="en-US"/>
              </w:rPr>
              <w:t>:</w:t>
            </w:r>
          </w:p>
          <w:p w:rsidR="00FE7C41" w:rsidRDefault="00FE7C41" w:rsidP="00241BC8">
            <w:pPr>
              <w:spacing w:line="264" w:lineRule="auto"/>
              <w:rPr>
                <w:rFonts w:eastAsia="Calibri"/>
                <w:lang w:eastAsia="en-US"/>
              </w:rPr>
            </w:pPr>
          </w:p>
          <w:p w:rsidR="00FE7C41" w:rsidRPr="00241BC8" w:rsidRDefault="00FE7C41" w:rsidP="00241BC8">
            <w:pPr>
              <w:spacing w:line="264" w:lineRule="auto"/>
              <w:rPr>
                <w:rFonts w:eastAsia="Calibri"/>
                <w:lang w:eastAsia="en-US"/>
              </w:rPr>
            </w:pPr>
          </w:p>
        </w:tc>
        <w:tc>
          <w:tcPr>
            <w:tcW w:w="4378" w:type="dxa"/>
          </w:tcPr>
          <w:p w:rsidR="00FE7C41" w:rsidRPr="00241BC8" w:rsidRDefault="00FE7C41" w:rsidP="00241BC8">
            <w:pPr>
              <w:spacing w:line="264" w:lineRule="auto"/>
              <w:rPr>
                <w:rFonts w:eastAsia="Calibri"/>
                <w:lang w:eastAsia="en-US"/>
              </w:rPr>
            </w:pPr>
            <w:r w:rsidRPr="00241BC8">
              <w:rPr>
                <w:rFonts w:eastAsia="Calibri"/>
                <w:lang w:eastAsia="en-US"/>
              </w:rPr>
              <w:t>Team Member Name (Print</w:t>
            </w:r>
            <w:r w:rsidR="00DB11E3">
              <w:rPr>
                <w:rFonts w:eastAsia="Calibri"/>
                <w:lang w:eastAsia="en-US"/>
              </w:rPr>
              <w:t>/Type</w:t>
            </w:r>
            <w:r w:rsidRPr="00241BC8">
              <w:rPr>
                <w:rFonts w:eastAsia="Calibri"/>
                <w:lang w:eastAsia="en-US"/>
              </w:rPr>
              <w:t>)</w:t>
            </w:r>
            <w:r>
              <w:rPr>
                <w:rFonts w:eastAsia="Calibri"/>
                <w:lang w:eastAsia="en-US"/>
              </w:rPr>
              <w:t>:</w:t>
            </w:r>
          </w:p>
        </w:tc>
        <w:tc>
          <w:tcPr>
            <w:tcW w:w="2012" w:type="dxa"/>
          </w:tcPr>
          <w:p w:rsidR="00FE7C41" w:rsidRPr="00241BC8" w:rsidRDefault="00FE7C41" w:rsidP="00241BC8">
            <w:pPr>
              <w:spacing w:line="264" w:lineRule="auto"/>
              <w:rPr>
                <w:rFonts w:eastAsia="Calibri"/>
                <w:lang w:eastAsia="en-US"/>
              </w:rPr>
            </w:pPr>
            <w:r w:rsidRPr="00241BC8">
              <w:rPr>
                <w:rFonts w:eastAsia="Calibri"/>
                <w:lang w:eastAsia="en-US"/>
              </w:rPr>
              <w:t>Date</w:t>
            </w:r>
          </w:p>
        </w:tc>
      </w:tr>
      <w:tr w:rsidR="00FE7C41" w:rsidRPr="00241BC8" w:rsidTr="00241BC8">
        <w:tc>
          <w:tcPr>
            <w:tcW w:w="4050" w:type="dxa"/>
            <w:gridSpan w:val="2"/>
          </w:tcPr>
          <w:p w:rsidR="00FE7C41" w:rsidRDefault="00FE7C41" w:rsidP="00241BC8">
            <w:pPr>
              <w:spacing w:line="264" w:lineRule="auto"/>
              <w:rPr>
                <w:rFonts w:eastAsia="Calibri"/>
                <w:lang w:eastAsia="en-US"/>
              </w:rPr>
            </w:pPr>
            <w:r w:rsidRPr="00241BC8">
              <w:rPr>
                <w:rFonts w:eastAsia="Calibri"/>
                <w:lang w:eastAsia="en-US"/>
              </w:rPr>
              <w:t>Team Member Signature</w:t>
            </w:r>
            <w:r>
              <w:rPr>
                <w:rFonts w:eastAsia="Calibri"/>
                <w:lang w:eastAsia="en-US"/>
              </w:rPr>
              <w:t>:</w:t>
            </w:r>
          </w:p>
          <w:p w:rsidR="00FE7C41" w:rsidRDefault="00FE7C41" w:rsidP="00241BC8">
            <w:pPr>
              <w:spacing w:line="264" w:lineRule="auto"/>
              <w:rPr>
                <w:rFonts w:eastAsia="Calibri"/>
                <w:lang w:eastAsia="en-US"/>
              </w:rPr>
            </w:pPr>
          </w:p>
          <w:p w:rsidR="00FE7C41" w:rsidRPr="00241BC8" w:rsidRDefault="00FE7C41" w:rsidP="00241BC8">
            <w:pPr>
              <w:spacing w:line="264" w:lineRule="auto"/>
              <w:rPr>
                <w:rFonts w:eastAsia="Calibri"/>
                <w:lang w:eastAsia="en-US"/>
              </w:rPr>
            </w:pPr>
          </w:p>
        </w:tc>
        <w:tc>
          <w:tcPr>
            <w:tcW w:w="4378" w:type="dxa"/>
          </w:tcPr>
          <w:p w:rsidR="00FE7C41" w:rsidRPr="00241BC8" w:rsidRDefault="00FE7C41" w:rsidP="00241BC8">
            <w:pPr>
              <w:spacing w:line="264" w:lineRule="auto"/>
              <w:rPr>
                <w:rFonts w:eastAsia="Calibri"/>
                <w:lang w:eastAsia="en-US"/>
              </w:rPr>
            </w:pPr>
            <w:r w:rsidRPr="00241BC8">
              <w:rPr>
                <w:rFonts w:eastAsia="Calibri"/>
                <w:lang w:eastAsia="en-US"/>
              </w:rPr>
              <w:t>Team Member Name (Print</w:t>
            </w:r>
            <w:r w:rsidR="00DB11E3">
              <w:rPr>
                <w:rFonts w:eastAsia="Calibri"/>
                <w:lang w:eastAsia="en-US"/>
              </w:rPr>
              <w:t>/Type</w:t>
            </w:r>
            <w:r w:rsidRPr="00241BC8">
              <w:rPr>
                <w:rFonts w:eastAsia="Calibri"/>
                <w:lang w:eastAsia="en-US"/>
              </w:rPr>
              <w:t>)</w:t>
            </w:r>
            <w:r>
              <w:rPr>
                <w:rFonts w:eastAsia="Calibri"/>
                <w:lang w:eastAsia="en-US"/>
              </w:rPr>
              <w:t>:</w:t>
            </w:r>
          </w:p>
        </w:tc>
        <w:tc>
          <w:tcPr>
            <w:tcW w:w="2012" w:type="dxa"/>
          </w:tcPr>
          <w:p w:rsidR="00FE7C41" w:rsidRPr="00241BC8" w:rsidRDefault="00FE7C41" w:rsidP="00241BC8">
            <w:pPr>
              <w:spacing w:line="264" w:lineRule="auto"/>
              <w:rPr>
                <w:rFonts w:eastAsia="Calibri"/>
                <w:lang w:eastAsia="en-US"/>
              </w:rPr>
            </w:pPr>
            <w:r w:rsidRPr="00241BC8">
              <w:rPr>
                <w:rFonts w:eastAsia="Calibri"/>
                <w:lang w:eastAsia="en-US"/>
              </w:rPr>
              <w:t>Date</w:t>
            </w:r>
          </w:p>
        </w:tc>
      </w:tr>
      <w:tr w:rsidR="00FE7C41" w:rsidRPr="00241BC8" w:rsidTr="00241BC8">
        <w:tc>
          <w:tcPr>
            <w:tcW w:w="4050" w:type="dxa"/>
            <w:gridSpan w:val="2"/>
          </w:tcPr>
          <w:p w:rsidR="00FE7C41" w:rsidRDefault="00FE7C41" w:rsidP="00241BC8">
            <w:pPr>
              <w:spacing w:line="264" w:lineRule="auto"/>
              <w:rPr>
                <w:rFonts w:eastAsia="Calibri"/>
                <w:lang w:eastAsia="en-US"/>
              </w:rPr>
            </w:pPr>
            <w:r w:rsidRPr="00241BC8">
              <w:rPr>
                <w:rFonts w:eastAsia="Calibri"/>
                <w:lang w:eastAsia="en-US"/>
              </w:rPr>
              <w:t>Department Chair Signature</w:t>
            </w:r>
            <w:r>
              <w:rPr>
                <w:rFonts w:eastAsia="Calibri"/>
                <w:lang w:eastAsia="en-US"/>
              </w:rPr>
              <w:t>:</w:t>
            </w:r>
          </w:p>
          <w:p w:rsidR="00FE7C41" w:rsidRDefault="00FE7C41" w:rsidP="00241BC8">
            <w:pPr>
              <w:spacing w:line="264" w:lineRule="auto"/>
              <w:rPr>
                <w:rFonts w:eastAsia="Calibri"/>
                <w:lang w:eastAsia="en-US"/>
              </w:rPr>
            </w:pPr>
          </w:p>
          <w:p w:rsidR="00FE7C41" w:rsidRPr="00241BC8" w:rsidRDefault="00FE7C41" w:rsidP="00241BC8">
            <w:pPr>
              <w:spacing w:line="264" w:lineRule="auto"/>
              <w:rPr>
                <w:rFonts w:eastAsia="Calibri"/>
                <w:lang w:eastAsia="en-US"/>
              </w:rPr>
            </w:pPr>
          </w:p>
        </w:tc>
        <w:tc>
          <w:tcPr>
            <w:tcW w:w="4378" w:type="dxa"/>
          </w:tcPr>
          <w:p w:rsidR="00FE7C41" w:rsidRPr="00241BC8" w:rsidRDefault="00FE7C41" w:rsidP="00241BC8">
            <w:pPr>
              <w:spacing w:line="264" w:lineRule="auto"/>
              <w:rPr>
                <w:rFonts w:eastAsia="Calibri"/>
                <w:lang w:eastAsia="en-US"/>
              </w:rPr>
            </w:pPr>
            <w:r w:rsidRPr="00241BC8">
              <w:rPr>
                <w:rFonts w:eastAsia="Calibri"/>
                <w:lang w:eastAsia="en-US"/>
              </w:rPr>
              <w:t>Team Member Name (Print</w:t>
            </w:r>
            <w:r w:rsidR="00DB11E3">
              <w:rPr>
                <w:rFonts w:eastAsia="Calibri"/>
                <w:lang w:eastAsia="en-US"/>
              </w:rPr>
              <w:t>/Type</w:t>
            </w:r>
            <w:r w:rsidRPr="00241BC8">
              <w:rPr>
                <w:rFonts w:eastAsia="Calibri"/>
                <w:lang w:eastAsia="en-US"/>
              </w:rPr>
              <w:t>)</w:t>
            </w:r>
            <w:r>
              <w:rPr>
                <w:rFonts w:eastAsia="Calibri"/>
                <w:lang w:eastAsia="en-US"/>
              </w:rPr>
              <w:t>:</w:t>
            </w:r>
          </w:p>
        </w:tc>
        <w:tc>
          <w:tcPr>
            <w:tcW w:w="2012" w:type="dxa"/>
          </w:tcPr>
          <w:p w:rsidR="00FE7C41" w:rsidRPr="00241BC8" w:rsidRDefault="00FE7C41" w:rsidP="00241BC8">
            <w:pPr>
              <w:spacing w:line="264" w:lineRule="auto"/>
              <w:rPr>
                <w:rFonts w:eastAsia="Calibri"/>
                <w:lang w:eastAsia="en-US"/>
              </w:rPr>
            </w:pPr>
            <w:r w:rsidRPr="00241BC8">
              <w:rPr>
                <w:rFonts w:eastAsia="Calibri"/>
                <w:lang w:eastAsia="en-US"/>
              </w:rPr>
              <w:t>Date</w:t>
            </w:r>
          </w:p>
        </w:tc>
      </w:tr>
    </w:tbl>
    <w:p w:rsidR="005E5452" w:rsidRDefault="005E5452" w:rsidP="00B641AA">
      <w:pPr>
        <w:spacing w:line="264" w:lineRule="auto"/>
        <w:jc w:val="center"/>
        <w:rPr>
          <w:rFonts w:eastAsia="Calibri"/>
          <w:b/>
          <w:lang w:eastAsia="en-US"/>
        </w:rPr>
      </w:pPr>
    </w:p>
    <w:p w:rsidR="004F5AAC" w:rsidRDefault="004F5AAC" w:rsidP="00B641AA">
      <w:pPr>
        <w:spacing w:line="264" w:lineRule="auto"/>
        <w:jc w:val="center"/>
        <w:rPr>
          <w:rFonts w:eastAsia="Calibri"/>
          <w:b/>
          <w:lang w:eastAsia="en-US"/>
        </w:rPr>
      </w:pPr>
    </w:p>
    <w:p w:rsidR="00FE7C41" w:rsidRDefault="00FE7C41">
      <w:pPr>
        <w:spacing w:after="160" w:line="259" w:lineRule="auto"/>
        <w:rPr>
          <w:rFonts w:eastAsia="Calibri"/>
          <w:b/>
          <w:lang w:eastAsia="en-US"/>
        </w:rPr>
      </w:pPr>
      <w:r>
        <w:rPr>
          <w:rFonts w:eastAsia="Calibri"/>
          <w:b/>
          <w:lang w:eastAsia="en-US"/>
        </w:rPr>
        <w:br w:type="page"/>
      </w:r>
    </w:p>
    <w:p w:rsidR="00AC74D9" w:rsidRDefault="00AC74D9" w:rsidP="00B641AA">
      <w:pPr>
        <w:spacing w:line="264" w:lineRule="auto"/>
        <w:jc w:val="center"/>
        <w:rPr>
          <w:rFonts w:eastAsia="Calibri"/>
          <w:b/>
          <w:lang w:eastAsia="en-US"/>
        </w:rPr>
      </w:pPr>
      <w:r>
        <w:rPr>
          <w:rFonts w:eastAsia="Calibri"/>
          <w:b/>
          <w:lang w:eastAsia="en-US"/>
        </w:rPr>
        <w:lastRenderedPageBreak/>
        <w:t>EXAMPLE</w:t>
      </w:r>
    </w:p>
    <w:p w:rsidR="004A19DF" w:rsidRPr="0010208E" w:rsidRDefault="0021486F" w:rsidP="00B641AA">
      <w:pPr>
        <w:spacing w:line="264" w:lineRule="auto"/>
        <w:jc w:val="center"/>
        <w:rPr>
          <w:rFonts w:eastAsia="Calibri"/>
          <w:b/>
          <w:lang w:eastAsia="en-US"/>
        </w:rPr>
      </w:pPr>
      <w:r>
        <w:rPr>
          <w:rFonts w:eastAsia="Calibri"/>
          <w:b/>
          <w:lang w:eastAsia="en-US"/>
        </w:rPr>
        <w:t>Final A</w:t>
      </w:r>
      <w:r w:rsidR="004A19DF" w:rsidRPr="0010208E">
        <w:rPr>
          <w:rFonts w:eastAsia="Calibri"/>
          <w:b/>
          <w:lang w:eastAsia="en-US"/>
        </w:rPr>
        <w:t>ss</w:t>
      </w:r>
      <w:r w:rsidR="00B058B7" w:rsidRPr="0010208E">
        <w:rPr>
          <w:rFonts w:eastAsia="Calibri"/>
          <w:b/>
          <w:lang w:eastAsia="en-US"/>
        </w:rPr>
        <w:t>essment</w:t>
      </w:r>
      <w:r w:rsidR="005142CB">
        <w:rPr>
          <w:rFonts w:eastAsia="Calibri"/>
          <w:b/>
          <w:lang w:eastAsia="en-US"/>
        </w:rPr>
        <w:t xml:space="preserve"> Mini-Grant</w:t>
      </w:r>
      <w:r w:rsidR="00B058B7" w:rsidRPr="0010208E">
        <w:rPr>
          <w:rFonts w:eastAsia="Calibri"/>
          <w:b/>
          <w:lang w:eastAsia="en-US"/>
        </w:rPr>
        <w:t xml:space="preserve"> Report – 2017/18</w:t>
      </w:r>
      <w:r w:rsidR="004A19DF" w:rsidRPr="0010208E">
        <w:rPr>
          <w:rFonts w:eastAsia="Calibri"/>
          <w:b/>
          <w:lang w:eastAsia="en-US"/>
        </w:rPr>
        <w:t xml:space="preserve"> AY</w:t>
      </w:r>
    </w:p>
    <w:p w:rsidR="00B641AA" w:rsidRPr="0010208E" w:rsidRDefault="00B058B7" w:rsidP="005E5452">
      <w:pPr>
        <w:spacing w:line="264" w:lineRule="auto"/>
        <w:jc w:val="center"/>
        <w:rPr>
          <w:rFonts w:eastAsia="Calibri"/>
          <w:b/>
          <w:lang w:eastAsia="en-US"/>
        </w:rPr>
      </w:pPr>
      <w:r w:rsidRPr="0010208E">
        <w:rPr>
          <w:rFonts w:eastAsia="Calibri"/>
          <w:b/>
          <w:lang w:eastAsia="en-US"/>
        </w:rPr>
        <w:t>Department of Psychology</w:t>
      </w:r>
    </w:p>
    <w:p w:rsidR="004A19DF" w:rsidRPr="0037739A" w:rsidRDefault="004A19DF" w:rsidP="005E5452">
      <w:pPr>
        <w:spacing w:line="264" w:lineRule="auto"/>
        <w:rPr>
          <w:rFonts w:eastAsia="Calibri"/>
          <w:b/>
          <w:lang w:eastAsia="en-US"/>
        </w:rPr>
      </w:pPr>
    </w:p>
    <w:p w:rsidR="004A19DF" w:rsidRDefault="00823A27" w:rsidP="005E5452">
      <w:pPr>
        <w:spacing w:line="264" w:lineRule="auto"/>
        <w:rPr>
          <w:rFonts w:eastAsia="Calibri"/>
          <w:b/>
          <w:lang w:eastAsia="en-US"/>
        </w:rPr>
      </w:pPr>
      <w:r>
        <w:rPr>
          <w:rFonts w:eastAsia="Calibri"/>
          <w:b/>
          <w:lang w:eastAsia="en-US"/>
        </w:rPr>
        <w:t>Learning Objectives Addressed:</w:t>
      </w:r>
    </w:p>
    <w:p w:rsidR="00823A27" w:rsidRDefault="00823A27" w:rsidP="005E5452">
      <w:pPr>
        <w:spacing w:line="264" w:lineRule="auto"/>
        <w:rPr>
          <w:rFonts w:eastAsia="Calibri"/>
          <w:b/>
          <w:lang w:eastAsia="en-US"/>
        </w:rPr>
      </w:pPr>
    </w:p>
    <w:p w:rsidR="00823A27" w:rsidRDefault="00823A27" w:rsidP="005E5452">
      <w:pPr>
        <w:spacing w:line="264" w:lineRule="auto"/>
      </w:pPr>
      <w:r>
        <w:t>This project focused on the assessment two Program Learning Outcomes of the BA in Psychology: written communication and intercultural competence.</w:t>
      </w:r>
    </w:p>
    <w:p w:rsidR="00823A27" w:rsidRDefault="00823A27" w:rsidP="005E5452">
      <w:pPr>
        <w:spacing w:line="264" w:lineRule="auto"/>
        <w:ind w:firstLine="720"/>
      </w:pPr>
      <w:r>
        <w:t>PLO 4.1 states that students will “</w:t>
      </w:r>
      <w:r>
        <w:rPr>
          <w:i/>
        </w:rPr>
        <w:t>d</w:t>
      </w:r>
      <w:r w:rsidRPr="0010208E">
        <w:rPr>
          <w:i/>
        </w:rPr>
        <w:t>emonst</w:t>
      </w:r>
      <w:r>
        <w:rPr>
          <w:i/>
        </w:rPr>
        <w:t>rate effective writing for different</w:t>
      </w:r>
      <w:r w:rsidRPr="0010208E">
        <w:rPr>
          <w:i/>
        </w:rPr>
        <w:t xml:space="preserve"> purposes</w:t>
      </w:r>
      <w:r>
        <w:t>”</w:t>
      </w:r>
    </w:p>
    <w:p w:rsidR="00823A27" w:rsidRPr="00823A27" w:rsidRDefault="00823A27" w:rsidP="005E5452">
      <w:pPr>
        <w:spacing w:line="264" w:lineRule="auto"/>
        <w:ind w:left="720"/>
      </w:pPr>
      <w:r>
        <w:t>PLO 3.2 states that students will “</w:t>
      </w:r>
      <w:r w:rsidRPr="0010208E">
        <w:rPr>
          <w:i/>
        </w:rPr>
        <w:t>interact effectively and sensitively with people from diverse backgrounds and cultural perspectives</w:t>
      </w:r>
      <w:r>
        <w:t>”.</w:t>
      </w:r>
    </w:p>
    <w:p w:rsidR="004A19DF" w:rsidRPr="0037739A" w:rsidRDefault="004A19DF" w:rsidP="005E5452">
      <w:pPr>
        <w:spacing w:line="264" w:lineRule="auto"/>
        <w:rPr>
          <w:rFonts w:eastAsia="Calibri"/>
          <w:sz w:val="23"/>
          <w:szCs w:val="23"/>
          <w:lang w:eastAsia="en-US"/>
        </w:rPr>
      </w:pPr>
    </w:p>
    <w:p w:rsidR="00823A27" w:rsidRDefault="004A19DF" w:rsidP="005E5452">
      <w:pPr>
        <w:spacing w:line="264" w:lineRule="auto"/>
        <w:rPr>
          <w:rFonts w:eastAsia="Calibri"/>
          <w:b/>
          <w:lang w:eastAsia="en-US"/>
        </w:rPr>
      </w:pPr>
      <w:r w:rsidRPr="0037739A">
        <w:rPr>
          <w:rFonts w:eastAsia="Calibri"/>
          <w:b/>
          <w:lang w:eastAsia="en-US"/>
        </w:rPr>
        <w:t>Assessment-Related Activities</w:t>
      </w:r>
      <w:r w:rsidR="00823A27">
        <w:rPr>
          <w:rFonts w:eastAsia="Calibri"/>
          <w:b/>
          <w:lang w:eastAsia="en-US"/>
        </w:rPr>
        <w:t>:</w:t>
      </w:r>
    </w:p>
    <w:p w:rsidR="00823A27" w:rsidRDefault="00823A27" w:rsidP="005E5452">
      <w:pPr>
        <w:spacing w:line="264" w:lineRule="auto"/>
        <w:rPr>
          <w:rFonts w:eastAsia="Calibri"/>
          <w:b/>
          <w:lang w:eastAsia="en-US"/>
        </w:rPr>
      </w:pPr>
    </w:p>
    <w:p w:rsidR="005E5452" w:rsidRDefault="005E5452" w:rsidP="004F5AAC">
      <w:pPr>
        <w:spacing w:line="264" w:lineRule="auto"/>
      </w:pPr>
      <w:r>
        <w:t>Students in two sections of each of the following 4 courses completed the written assignment</w:t>
      </w:r>
      <w:r w:rsidR="00823A27" w:rsidRPr="00AE733E">
        <w:t xml:space="preserve"> in spring 2018: </w:t>
      </w:r>
      <w:r w:rsidR="00823A27">
        <w:t xml:space="preserve">PSY </w:t>
      </w:r>
      <w:r w:rsidR="00823A27" w:rsidRPr="00AE733E">
        <w:t xml:space="preserve">1500 </w:t>
      </w:r>
      <w:r w:rsidR="00FD7283" w:rsidRPr="00FD7283">
        <w:rPr>
          <w:i/>
        </w:rPr>
        <w:t>Intro</w:t>
      </w:r>
      <w:r w:rsidR="00FD7283">
        <w:rPr>
          <w:i/>
        </w:rPr>
        <w:t>duction</w:t>
      </w:r>
      <w:r w:rsidR="00FD7283" w:rsidRPr="00FD7283">
        <w:rPr>
          <w:i/>
        </w:rPr>
        <w:t xml:space="preserve"> to Psychology</w:t>
      </w:r>
      <w:r w:rsidR="00FD7283">
        <w:t xml:space="preserve"> </w:t>
      </w:r>
      <w:r w:rsidR="00823A27" w:rsidRPr="00AE733E">
        <w:t>(entry-level),</w:t>
      </w:r>
      <w:r w:rsidR="00823A27">
        <w:t xml:space="preserve"> PSY</w:t>
      </w:r>
      <w:r w:rsidR="00823A27" w:rsidRPr="00AE733E">
        <w:t xml:space="preserve"> 2000 </w:t>
      </w:r>
      <w:r w:rsidR="00FD7283" w:rsidRPr="00FD7283">
        <w:rPr>
          <w:i/>
        </w:rPr>
        <w:t xml:space="preserve">Introduction to Psychological Science </w:t>
      </w:r>
      <w:r w:rsidR="00823A27" w:rsidRPr="00AE733E">
        <w:t xml:space="preserve">(mid-level), </w:t>
      </w:r>
      <w:r w:rsidR="00823A27">
        <w:t xml:space="preserve">PSY </w:t>
      </w:r>
      <w:r w:rsidR="004F5AAC">
        <w:t>322</w:t>
      </w:r>
      <w:r w:rsidR="00823A27" w:rsidRPr="00AE733E">
        <w:t>0</w:t>
      </w:r>
      <w:r w:rsidR="00FD7283">
        <w:t xml:space="preserve"> </w:t>
      </w:r>
      <w:r w:rsidR="004F5AAC">
        <w:rPr>
          <w:i/>
        </w:rPr>
        <w:t>Social Psychology</w:t>
      </w:r>
      <w:r w:rsidR="00823A27" w:rsidRPr="00AE733E">
        <w:t xml:space="preserve"> (upper division GE), </w:t>
      </w:r>
      <w:r w:rsidR="00823A27">
        <w:t xml:space="preserve">PSY </w:t>
      </w:r>
      <w:r w:rsidR="00823A27" w:rsidRPr="00AE733E">
        <w:t>4650</w:t>
      </w:r>
      <w:r w:rsidR="00FD7283">
        <w:t xml:space="preserve"> </w:t>
      </w:r>
      <w:r w:rsidR="00FD7283" w:rsidRPr="00FD7283">
        <w:rPr>
          <w:i/>
        </w:rPr>
        <w:t>Multicultural Psychology</w:t>
      </w:r>
      <w:r w:rsidR="00823A27" w:rsidRPr="00AE733E">
        <w:t xml:space="preserve"> (senior-level).</w:t>
      </w:r>
      <w:r w:rsidR="00823A27">
        <w:t xml:space="preserve"> </w:t>
      </w:r>
      <w:r w:rsidR="004F5AAC">
        <w:t>These courses are chosen because they each have course learning outcomes relevant to cultural competence.</w:t>
      </w:r>
    </w:p>
    <w:p w:rsidR="005E5452" w:rsidRDefault="005E5452" w:rsidP="005E5452">
      <w:pPr>
        <w:spacing w:line="264" w:lineRule="auto"/>
      </w:pPr>
    </w:p>
    <w:p w:rsidR="004A19DF" w:rsidRPr="0037739A" w:rsidRDefault="00823A27" w:rsidP="005E5452">
      <w:pPr>
        <w:spacing w:line="264" w:lineRule="auto"/>
        <w:rPr>
          <w:rFonts w:eastAsia="Calibri"/>
          <w:b/>
          <w:lang w:eastAsia="en-US"/>
        </w:rPr>
      </w:pPr>
      <w:r w:rsidRPr="00AE733E">
        <w:t xml:space="preserve">The Faculty </w:t>
      </w:r>
      <w:r w:rsidR="005E5452">
        <w:t xml:space="preserve">included the </w:t>
      </w:r>
      <w:r w:rsidRPr="00AE733E">
        <w:t xml:space="preserve">assignment in their syllabi </w:t>
      </w:r>
      <w:r w:rsidR="005E5452">
        <w:t>for students to</w:t>
      </w:r>
      <w:r w:rsidRPr="00AE733E">
        <w:t xml:space="preserve"> </w:t>
      </w:r>
      <w:r w:rsidR="005E5452">
        <w:t>complete in</w:t>
      </w:r>
      <w:r w:rsidRPr="00AE733E">
        <w:t xml:space="preserve"> Week 14 </w:t>
      </w:r>
      <w:r w:rsidR="005E5452">
        <w:t xml:space="preserve">or 15 of Spring 2018. Students </w:t>
      </w:r>
      <w:r w:rsidRPr="00AE733E">
        <w:t>upload</w:t>
      </w:r>
      <w:r w:rsidR="005E5452">
        <w:t>ed</w:t>
      </w:r>
      <w:r w:rsidRPr="00AE733E">
        <w:t xml:space="preserve"> their assignments to Moodle</w:t>
      </w:r>
      <w:r w:rsidR="005E5452">
        <w:t>. Faculty provided the assessment committee chair with the assignments</w:t>
      </w:r>
      <w:r w:rsidRPr="00AE733E">
        <w:t xml:space="preserve">. </w:t>
      </w:r>
    </w:p>
    <w:p w:rsidR="005E5452" w:rsidRDefault="005E5452" w:rsidP="005E5452">
      <w:pPr>
        <w:spacing w:line="264" w:lineRule="auto"/>
        <w:rPr>
          <w:rFonts w:eastAsia="Calibri"/>
          <w:lang w:eastAsia="en-US"/>
        </w:rPr>
      </w:pPr>
      <w:r>
        <w:rPr>
          <w:rFonts w:eastAsia="Calibri"/>
          <w:lang w:eastAsia="en-US"/>
        </w:rPr>
        <w:br/>
        <w:t>The prompt was as follows:</w:t>
      </w:r>
    </w:p>
    <w:p w:rsidR="005E5452" w:rsidRDefault="005E5452" w:rsidP="005E5452">
      <w:pPr>
        <w:spacing w:line="264" w:lineRule="auto"/>
        <w:rPr>
          <w:rFonts w:eastAsia="Calibri"/>
          <w:lang w:eastAsia="en-US"/>
        </w:rPr>
      </w:pPr>
    </w:p>
    <w:p w:rsidR="005E5452" w:rsidRDefault="005E5452" w:rsidP="005E5452">
      <w:pPr>
        <w:ind w:left="720"/>
        <w:rPr>
          <w:rFonts w:cstheme="minorHAnsi"/>
        </w:rPr>
      </w:pPr>
      <w:r>
        <w:rPr>
          <w:rFonts w:cstheme="minorHAnsi"/>
        </w:rPr>
        <w:t xml:space="preserve">Please take approximately </w:t>
      </w:r>
      <w:r>
        <w:rPr>
          <w:rFonts w:cstheme="minorHAnsi"/>
          <w:b/>
        </w:rPr>
        <w:t>1 hour</w:t>
      </w:r>
      <w:r w:rsidRPr="00CE7BFA">
        <w:rPr>
          <w:rFonts w:cstheme="minorHAnsi"/>
        </w:rPr>
        <w:t xml:space="preserve"> to complete this assignment</w:t>
      </w:r>
      <w:r>
        <w:rPr>
          <w:rFonts w:cstheme="minorHAnsi"/>
        </w:rPr>
        <w:t>.  The essay topic</w:t>
      </w:r>
      <w:r w:rsidRPr="00CE7BFA">
        <w:rPr>
          <w:rFonts w:cstheme="minorHAnsi"/>
        </w:rPr>
        <w:t xml:space="preserve"> </w:t>
      </w:r>
      <w:r>
        <w:rPr>
          <w:rFonts w:cstheme="minorHAnsi"/>
        </w:rPr>
        <w:t xml:space="preserve">is </w:t>
      </w:r>
      <w:r w:rsidRPr="00CE7BFA">
        <w:rPr>
          <w:rFonts w:cstheme="minorHAnsi"/>
        </w:rPr>
        <w:t xml:space="preserve">designed to give you an opportunity to demonstrate your ability to write clearly and </w:t>
      </w:r>
      <w:r>
        <w:rPr>
          <w:rFonts w:cstheme="minorHAnsi"/>
        </w:rPr>
        <w:t>effectively. It will also allow you to display your knowledge of psychological diversity.</w:t>
      </w:r>
      <w:r w:rsidRPr="00CE7BFA">
        <w:rPr>
          <w:rFonts w:cstheme="minorHAnsi"/>
        </w:rPr>
        <w:t xml:space="preserve">  Perfection is not expected, but you should try to produce the best essay possible in the time allotted. </w:t>
      </w:r>
      <w:r>
        <w:rPr>
          <w:rFonts w:cstheme="minorHAnsi"/>
        </w:rPr>
        <w:t xml:space="preserve">Your essay should be about </w:t>
      </w:r>
      <w:r w:rsidRPr="00CE7BFA">
        <w:rPr>
          <w:rFonts w:cstheme="minorHAnsi"/>
          <w:b/>
        </w:rPr>
        <w:t>2 pages in length</w:t>
      </w:r>
      <w:r>
        <w:rPr>
          <w:rFonts w:cstheme="minorHAnsi"/>
        </w:rPr>
        <w:t xml:space="preserve"> (4-5 paragraphs). </w:t>
      </w:r>
    </w:p>
    <w:p w:rsidR="005E5452" w:rsidRDefault="005E5452" w:rsidP="005E5452">
      <w:pPr>
        <w:rPr>
          <w:rFonts w:cstheme="minorHAnsi"/>
        </w:rPr>
      </w:pPr>
    </w:p>
    <w:p w:rsidR="005E5452" w:rsidRDefault="005E5452" w:rsidP="00A06D08">
      <w:pPr>
        <w:ind w:left="720"/>
        <w:rPr>
          <w:rFonts w:cstheme="minorHAnsi"/>
        </w:rPr>
      </w:pPr>
      <w:r>
        <w:rPr>
          <w:rFonts w:cstheme="minorHAnsi"/>
        </w:rPr>
        <w:t>Type</w:t>
      </w:r>
      <w:r w:rsidRPr="00CE7BFA">
        <w:rPr>
          <w:rFonts w:cstheme="minorHAnsi"/>
        </w:rPr>
        <w:t xml:space="preserve"> this assignment and then upload the digital file to the course Moodle site. The file should be saved with the following naming convention: </w:t>
      </w:r>
      <w:r>
        <w:rPr>
          <w:rFonts w:cstheme="minorHAnsi"/>
        </w:rPr>
        <w:t>Course Number_CIN_Semester</w:t>
      </w:r>
      <w:r w:rsidRPr="00CE7BFA">
        <w:rPr>
          <w:rFonts w:cstheme="minorHAnsi"/>
        </w:rPr>
        <w:t xml:space="preserve">. </w:t>
      </w:r>
      <w:r>
        <w:rPr>
          <w:rFonts w:cstheme="minorHAnsi"/>
        </w:rPr>
        <w:t xml:space="preserve">                             </w:t>
      </w:r>
    </w:p>
    <w:p w:rsidR="005E5452" w:rsidRPr="00CE7BFA" w:rsidRDefault="005E5452" w:rsidP="00A06D08">
      <w:pPr>
        <w:ind w:firstLine="720"/>
        <w:rPr>
          <w:rFonts w:cstheme="minorHAnsi"/>
        </w:rPr>
      </w:pPr>
      <w:r>
        <w:rPr>
          <w:rFonts w:cstheme="minorHAnsi"/>
        </w:rPr>
        <w:t>At the top of the essay, please include the following:</w:t>
      </w:r>
      <w:r w:rsidR="00A06D08">
        <w:rPr>
          <w:rFonts w:cstheme="minorHAnsi"/>
        </w:rPr>
        <w:t xml:space="preserve"> CIN and Major</w:t>
      </w:r>
    </w:p>
    <w:p w:rsidR="005E5452" w:rsidRDefault="005E5452" w:rsidP="005E5452">
      <w:pPr>
        <w:rPr>
          <w:rFonts w:cstheme="minorHAnsi"/>
        </w:rPr>
      </w:pPr>
    </w:p>
    <w:p w:rsidR="005E5452" w:rsidRDefault="005E5452" w:rsidP="005E5452">
      <w:pPr>
        <w:ind w:left="720"/>
        <w:rPr>
          <w:rFonts w:cstheme="minorHAnsi"/>
        </w:rPr>
      </w:pPr>
      <w:r>
        <w:rPr>
          <w:rFonts w:cstheme="minorHAnsi"/>
        </w:rPr>
        <w:t xml:space="preserve">You do not have to cite sources in this essay, but please </w:t>
      </w:r>
      <w:r w:rsidRPr="00CE7BFA">
        <w:rPr>
          <w:rFonts w:cstheme="minorHAnsi"/>
          <w:b/>
        </w:rPr>
        <w:t>include specific terms</w:t>
      </w:r>
      <w:r>
        <w:rPr>
          <w:rFonts w:cstheme="minorHAnsi"/>
        </w:rPr>
        <w:t xml:space="preserve"> and concepts from your psychology classes.</w:t>
      </w:r>
    </w:p>
    <w:p w:rsidR="005E5452" w:rsidRDefault="005E5452" w:rsidP="005E5452">
      <w:pPr>
        <w:ind w:left="720"/>
        <w:rPr>
          <w:rFonts w:cstheme="minorHAnsi"/>
        </w:rPr>
      </w:pPr>
    </w:p>
    <w:p w:rsidR="005E5452" w:rsidRDefault="005E5452" w:rsidP="005E5452">
      <w:pPr>
        <w:ind w:left="720"/>
        <w:rPr>
          <w:b/>
        </w:rPr>
      </w:pPr>
      <w:r w:rsidRPr="005E5452">
        <w:rPr>
          <w:b/>
        </w:rPr>
        <w:lastRenderedPageBreak/>
        <w:t xml:space="preserve">Think about a group of people who is very different from you. These could be individuals from a different culture or members of a social group with whom you disagree. </w:t>
      </w:r>
    </w:p>
    <w:p w:rsidR="005E5452" w:rsidRPr="005E5452" w:rsidRDefault="005E5452" w:rsidP="005E5452">
      <w:pPr>
        <w:ind w:left="720"/>
        <w:rPr>
          <w:b/>
        </w:rPr>
      </w:pPr>
      <w:r w:rsidRPr="005E5452">
        <w:rPr>
          <w:b/>
        </w:rPr>
        <w:t>Briefly describe the group’s characteristics and how individuals in this group are different from you. Then, describe 1-3 concepts that you’ve learned from this class (or other psychology classes you’ve taken) that could be used to change or improve the way you interact with members of this group.</w:t>
      </w:r>
    </w:p>
    <w:p w:rsidR="005E5452" w:rsidRDefault="005E5452" w:rsidP="005E5452">
      <w:pPr>
        <w:ind w:left="720"/>
        <w:rPr>
          <w:rFonts w:cstheme="minorHAnsi"/>
        </w:rPr>
      </w:pPr>
    </w:p>
    <w:p w:rsidR="005E5452" w:rsidRDefault="005E5452" w:rsidP="005E5452">
      <w:pPr>
        <w:spacing w:line="264" w:lineRule="auto"/>
      </w:pPr>
      <w:r>
        <w:t>Approximately 30 essays were randomly selected from across both sections of each course. The assignments were scored in the summer of 2018 by a team of 3 faculty and 4 graduate students who participated in a 3 hour norming session.</w:t>
      </w:r>
    </w:p>
    <w:p w:rsidR="005E5452" w:rsidRDefault="005E5452" w:rsidP="005E5452">
      <w:pPr>
        <w:spacing w:line="264" w:lineRule="auto"/>
      </w:pPr>
    </w:p>
    <w:p w:rsidR="004B579C" w:rsidRDefault="005E5452" w:rsidP="004B579C">
      <w:pPr>
        <w:autoSpaceDE w:val="0"/>
        <w:autoSpaceDN w:val="0"/>
        <w:adjustRightInd w:val="0"/>
      </w:pPr>
      <w:r w:rsidRPr="004B579C">
        <w:t xml:space="preserve">The </w:t>
      </w:r>
      <w:r w:rsidR="004B579C">
        <w:t xml:space="preserve">essays were scored with two rubrics. The first rubric assessed cultural competence and was </w:t>
      </w:r>
      <w:r w:rsidR="004B579C">
        <w:rPr>
          <w:bCs/>
        </w:rPr>
        <w:t>a</w:t>
      </w:r>
      <w:r w:rsidR="004B579C" w:rsidRPr="004B579C">
        <w:rPr>
          <w:bCs/>
        </w:rPr>
        <w:t>dapted from the AAC&amp;U Intercultural Knowledge VALUE rubric</w:t>
      </w:r>
      <w:r w:rsidR="004B579C">
        <w:t xml:space="preserve">. It included the following domains: self-awareness, knowledge of worldviews, empathy, and curiosity. </w:t>
      </w:r>
    </w:p>
    <w:p w:rsidR="004B579C" w:rsidRDefault="004B579C" w:rsidP="004B579C">
      <w:pPr>
        <w:autoSpaceDE w:val="0"/>
        <w:autoSpaceDN w:val="0"/>
        <w:adjustRightInd w:val="0"/>
      </w:pPr>
    </w:p>
    <w:p w:rsidR="004B579C" w:rsidRDefault="004B579C" w:rsidP="004B579C">
      <w:pPr>
        <w:autoSpaceDE w:val="0"/>
        <w:autoSpaceDN w:val="0"/>
        <w:adjustRightInd w:val="0"/>
      </w:pPr>
      <w:r>
        <w:t xml:space="preserve">The second rubric assessed written communication and was </w:t>
      </w:r>
      <w:r>
        <w:rPr>
          <w:bCs/>
        </w:rPr>
        <w:t>a</w:t>
      </w:r>
      <w:r w:rsidRPr="004B579C">
        <w:rPr>
          <w:bCs/>
        </w:rPr>
        <w:t xml:space="preserve">dapted from the </w:t>
      </w:r>
      <w:r>
        <w:rPr>
          <w:bCs/>
        </w:rPr>
        <w:t xml:space="preserve">English 101 </w:t>
      </w:r>
      <w:r w:rsidRPr="004B579C">
        <w:rPr>
          <w:bCs/>
        </w:rPr>
        <w:t>rubric</w:t>
      </w:r>
      <w:r>
        <w:rPr>
          <w:bCs/>
        </w:rPr>
        <w:t xml:space="preserve"> developed by Christopher Harris, Director of Cal State LA’s </w:t>
      </w:r>
      <w:r w:rsidR="00FD7283">
        <w:rPr>
          <w:bCs/>
        </w:rPr>
        <w:t>Writing a</w:t>
      </w:r>
      <w:r>
        <w:rPr>
          <w:bCs/>
        </w:rPr>
        <w:t>cross the Curriculum</w:t>
      </w:r>
      <w:r>
        <w:t>. It included the following domains: analysis/content, use of information, organization, tone/style/voice, conventions.</w:t>
      </w:r>
    </w:p>
    <w:p w:rsidR="004B579C" w:rsidRDefault="004B579C" w:rsidP="004B579C">
      <w:pPr>
        <w:autoSpaceDE w:val="0"/>
        <w:autoSpaceDN w:val="0"/>
        <w:adjustRightInd w:val="0"/>
      </w:pPr>
    </w:p>
    <w:p w:rsidR="005E5452" w:rsidRPr="004B579C" w:rsidRDefault="004B579C" w:rsidP="004B579C">
      <w:pPr>
        <w:autoSpaceDE w:val="0"/>
        <w:autoSpaceDN w:val="0"/>
        <w:adjustRightInd w:val="0"/>
      </w:pPr>
      <w:r>
        <w:t>Both rubrics had</w:t>
      </w:r>
      <w:r w:rsidR="00FD7283">
        <w:t xml:space="preserve"> four</w:t>
      </w:r>
      <w:r>
        <w:t xml:space="preserve"> levels of competence (1 = </w:t>
      </w:r>
      <w:r w:rsidRPr="004B579C">
        <w:rPr>
          <w:i/>
        </w:rPr>
        <w:t>Benchmark/Does not meet competency</w:t>
      </w:r>
      <w:r>
        <w:t xml:space="preserve">, 2 = </w:t>
      </w:r>
      <w:r>
        <w:rPr>
          <w:i/>
        </w:rPr>
        <w:t xml:space="preserve">Milestone/Approaching </w:t>
      </w:r>
      <w:r w:rsidRPr="004B579C">
        <w:rPr>
          <w:i/>
        </w:rPr>
        <w:t>competency</w:t>
      </w:r>
      <w:r>
        <w:t xml:space="preserve">, 3 = </w:t>
      </w:r>
      <w:r>
        <w:rPr>
          <w:i/>
        </w:rPr>
        <w:t>Benchmark/Meets</w:t>
      </w:r>
      <w:r w:rsidRPr="004B579C">
        <w:rPr>
          <w:i/>
        </w:rPr>
        <w:t xml:space="preserve"> competency</w:t>
      </w:r>
      <w:r>
        <w:t xml:space="preserve">, 4 = </w:t>
      </w:r>
      <w:r>
        <w:rPr>
          <w:i/>
        </w:rPr>
        <w:t>Capstone/Exceeds</w:t>
      </w:r>
      <w:r w:rsidRPr="004B579C">
        <w:rPr>
          <w:i/>
        </w:rPr>
        <w:t xml:space="preserve"> competency</w:t>
      </w:r>
      <w:r>
        <w:t>).</w:t>
      </w:r>
    </w:p>
    <w:p w:rsidR="005E5452" w:rsidRPr="0037739A" w:rsidRDefault="005E5452" w:rsidP="004A19DF">
      <w:pPr>
        <w:spacing w:line="264" w:lineRule="auto"/>
        <w:ind w:left="360" w:firstLine="360"/>
        <w:jc w:val="both"/>
        <w:rPr>
          <w:rFonts w:eastAsia="Calibri"/>
          <w:u w:val="single"/>
          <w:lang w:eastAsia="en-US"/>
        </w:rPr>
      </w:pPr>
    </w:p>
    <w:p w:rsidR="004A19DF" w:rsidRPr="00F7096D" w:rsidRDefault="004A19DF" w:rsidP="00F7096D">
      <w:pPr>
        <w:spacing w:line="264" w:lineRule="auto"/>
        <w:jc w:val="both"/>
        <w:rPr>
          <w:rFonts w:eastAsia="Calibri"/>
          <w:b/>
          <w:lang w:eastAsia="en-US"/>
        </w:rPr>
      </w:pPr>
      <w:r w:rsidRPr="00F7096D">
        <w:rPr>
          <w:rFonts w:eastAsia="Calibri"/>
          <w:b/>
          <w:lang w:eastAsia="en-US"/>
        </w:rPr>
        <w:t>Assessment Results</w:t>
      </w:r>
      <w:r w:rsidR="00823A27">
        <w:rPr>
          <w:rFonts w:eastAsia="Calibri"/>
          <w:b/>
          <w:lang w:eastAsia="en-US"/>
        </w:rPr>
        <w:t>:</w:t>
      </w:r>
    </w:p>
    <w:p w:rsidR="004A19DF" w:rsidRPr="0037739A" w:rsidRDefault="004A19DF" w:rsidP="004A19DF">
      <w:pPr>
        <w:spacing w:line="264" w:lineRule="auto"/>
        <w:ind w:firstLine="720"/>
        <w:jc w:val="both"/>
        <w:rPr>
          <w:rFonts w:eastAsia="Calibri"/>
          <w:u w:val="single"/>
          <w:lang w:eastAsia="en-US"/>
        </w:rPr>
      </w:pPr>
    </w:p>
    <w:p w:rsidR="00FD7283" w:rsidRDefault="009A6DDB" w:rsidP="00FD7283">
      <w:pPr>
        <w:autoSpaceDE w:val="0"/>
        <w:autoSpaceDN w:val="0"/>
        <w:adjustRightInd w:val="0"/>
      </w:pPr>
      <w:r>
        <w:rPr>
          <w:rFonts w:eastAsia="Calibri"/>
          <w:lang w:eastAsia="en-US"/>
        </w:rPr>
        <w:t>Re</w:t>
      </w:r>
      <w:r w:rsidR="00FD7283">
        <w:rPr>
          <w:rFonts w:eastAsia="Calibri"/>
          <w:lang w:eastAsia="en-US"/>
        </w:rPr>
        <w:t>liability estimates (intraclass correlation</w:t>
      </w:r>
      <w:r w:rsidR="00070B15">
        <w:rPr>
          <w:rFonts w:eastAsia="Calibri"/>
          <w:lang w:eastAsia="en-US"/>
        </w:rPr>
        <w:t>s</w:t>
      </w:r>
      <w:r w:rsidR="00FD7283">
        <w:rPr>
          <w:rFonts w:eastAsia="Calibri"/>
          <w:lang w:eastAsia="en-US"/>
        </w:rPr>
        <w:t>) w</w:t>
      </w:r>
      <w:r w:rsidR="00070B15">
        <w:rPr>
          <w:rFonts w:eastAsia="Calibri"/>
          <w:lang w:eastAsia="en-US"/>
        </w:rPr>
        <w:t>ere</w:t>
      </w:r>
      <w:r w:rsidR="00FD7283">
        <w:rPr>
          <w:rFonts w:eastAsia="Calibri"/>
          <w:lang w:eastAsia="en-US"/>
        </w:rPr>
        <w:t xml:space="preserve"> calculated for each of the domains assessed and were as follows: .60 for </w:t>
      </w:r>
      <w:r w:rsidR="00FD7283">
        <w:t>self-awareness, .79 for knowledge of worldviews, .53 for empathy, .69 for curiosity, .45 for analysis/content, .69 for use of information, .45 for organization, .59 tone/style/voice, .63 for conventions. This suggests that the reliability was low to moderate for most domains. The short duration of the training and the inclusion of graduate students could be the reason for the somewhat low scorer agreement. In the future, more lengthy training sessions may be needed.</w:t>
      </w:r>
    </w:p>
    <w:p w:rsidR="00FD7283" w:rsidRPr="00FD7283" w:rsidRDefault="00FD7283" w:rsidP="00FD7283">
      <w:pPr>
        <w:autoSpaceDE w:val="0"/>
        <w:autoSpaceDN w:val="0"/>
        <w:adjustRightInd w:val="0"/>
      </w:pPr>
    </w:p>
    <w:p w:rsidR="009A6DDB" w:rsidRPr="00FD7283" w:rsidRDefault="00FD7283" w:rsidP="00FD7283">
      <w:pPr>
        <w:spacing w:line="264" w:lineRule="auto"/>
        <w:rPr>
          <w:rFonts w:eastAsia="Calibri"/>
          <w:lang w:eastAsia="en-US"/>
        </w:rPr>
      </w:pPr>
      <w:r>
        <w:rPr>
          <w:rFonts w:eastAsia="Calibri"/>
          <w:lang w:eastAsia="en-US"/>
        </w:rPr>
        <w:t>Analyses found that students in the senior-level course</w:t>
      </w:r>
      <w:r w:rsidR="004F5AAC">
        <w:rPr>
          <w:rFonts w:eastAsia="Calibri"/>
          <w:lang w:eastAsia="en-US"/>
        </w:rPr>
        <w:t xml:space="preserve"> (PSY 4650) scored significantly better than students in the lower division courses (PSY 1500, 2000, 3220) for most of the outcomes (</w:t>
      </w:r>
      <w:r w:rsidR="004F5AAC">
        <w:t xml:space="preserve">self-awareness, knowledge of worldviews, empathy, curiosity, use of information, and organization). Furthermore, the majority of students in the senior-level course (PSY 4650) (82% </w:t>
      </w:r>
      <w:r w:rsidR="004F5AAC">
        <w:rPr>
          <w:rFonts w:eastAsia="Calibri"/>
          <w:lang w:eastAsia="en-US"/>
        </w:rPr>
        <w:t xml:space="preserve">for </w:t>
      </w:r>
      <w:r w:rsidR="004F5AAC">
        <w:t xml:space="preserve">self-awareness, 73% for knowledge of worldviews, 79% for empathy, 64% for curiosity, 61% for analysis/content, 70% </w:t>
      </w:r>
      <w:r w:rsidR="004F5AAC">
        <w:lastRenderedPageBreak/>
        <w:t>for use of information, 67% for organization, 69% tone/style/voice, 58% for conventions. Below are figures showing the percentages in each competence category for students in PSY 4650 vs. the other class.</w:t>
      </w:r>
    </w:p>
    <w:p w:rsidR="009A6DDB" w:rsidRDefault="009A6DDB" w:rsidP="004A19DF">
      <w:pPr>
        <w:spacing w:line="264" w:lineRule="auto"/>
        <w:ind w:firstLine="720"/>
        <w:jc w:val="both"/>
        <w:rPr>
          <w:rFonts w:eastAsia="Calibri"/>
          <w:u w:val="single"/>
          <w:lang w:eastAsia="en-US"/>
        </w:rPr>
      </w:pPr>
      <w:r w:rsidRPr="009A6DDB">
        <w:rPr>
          <w:rFonts w:eastAsia="Calibri"/>
          <w:noProof/>
          <w:u w:val="single"/>
          <w:lang w:eastAsia="en-US"/>
        </w:rPr>
        <w:drawing>
          <wp:inline distT="0" distB="0" distL="0" distR="0" wp14:anchorId="231451F2" wp14:editId="3E41149B">
            <wp:extent cx="5187950" cy="274955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6DDB" w:rsidRDefault="009A6DDB" w:rsidP="004A19DF">
      <w:pPr>
        <w:spacing w:line="264" w:lineRule="auto"/>
        <w:ind w:firstLine="720"/>
        <w:jc w:val="both"/>
        <w:rPr>
          <w:rFonts w:eastAsia="Calibri"/>
          <w:u w:val="single"/>
          <w:lang w:eastAsia="en-US"/>
        </w:rPr>
      </w:pPr>
    </w:p>
    <w:p w:rsidR="009A6DDB" w:rsidRDefault="009A6DDB" w:rsidP="004A19DF">
      <w:pPr>
        <w:spacing w:line="264" w:lineRule="auto"/>
        <w:ind w:firstLine="720"/>
        <w:jc w:val="both"/>
        <w:rPr>
          <w:rFonts w:eastAsia="Calibri"/>
          <w:u w:val="single"/>
          <w:lang w:eastAsia="en-US"/>
        </w:rPr>
      </w:pPr>
      <w:r w:rsidRPr="009A6DDB">
        <w:rPr>
          <w:rFonts w:eastAsia="Calibri"/>
          <w:noProof/>
          <w:u w:val="single"/>
          <w:lang w:eastAsia="en-US"/>
        </w:rPr>
        <w:drawing>
          <wp:inline distT="0" distB="0" distL="0" distR="0" wp14:anchorId="5C1F72F2" wp14:editId="61C1F66B">
            <wp:extent cx="5238750" cy="282575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DDB" w:rsidRPr="0037739A" w:rsidRDefault="009A6DDB" w:rsidP="004A19DF">
      <w:pPr>
        <w:spacing w:line="264" w:lineRule="auto"/>
        <w:ind w:firstLine="720"/>
        <w:jc w:val="both"/>
        <w:rPr>
          <w:rFonts w:eastAsia="Calibri"/>
          <w:u w:val="single"/>
          <w:lang w:eastAsia="en-US"/>
        </w:rPr>
      </w:pPr>
    </w:p>
    <w:p w:rsidR="004A19DF" w:rsidRDefault="004A19DF" w:rsidP="00F7096D">
      <w:pPr>
        <w:spacing w:line="264" w:lineRule="auto"/>
        <w:jc w:val="both"/>
        <w:rPr>
          <w:rFonts w:eastAsia="Calibri"/>
          <w:b/>
          <w:lang w:eastAsia="en-US"/>
        </w:rPr>
      </w:pPr>
      <w:r w:rsidRPr="0037739A">
        <w:rPr>
          <w:rFonts w:eastAsia="Calibri"/>
          <w:b/>
          <w:lang w:eastAsia="en-US"/>
        </w:rPr>
        <w:t>Closing the Loop</w:t>
      </w:r>
      <w:r w:rsidR="00823A27">
        <w:rPr>
          <w:rFonts w:eastAsia="Calibri"/>
          <w:b/>
          <w:lang w:eastAsia="en-US"/>
        </w:rPr>
        <w:t>:</w:t>
      </w:r>
    </w:p>
    <w:p w:rsidR="00823A27" w:rsidRDefault="00823A27" w:rsidP="00F7096D">
      <w:pPr>
        <w:spacing w:line="264" w:lineRule="auto"/>
        <w:jc w:val="both"/>
        <w:rPr>
          <w:rFonts w:eastAsia="Calibri"/>
          <w:b/>
          <w:lang w:eastAsia="en-US"/>
        </w:rPr>
      </w:pPr>
    </w:p>
    <w:p w:rsidR="00C72022" w:rsidRPr="005E5452" w:rsidRDefault="00823A27" w:rsidP="009A6DDB">
      <w:pPr>
        <w:spacing w:line="264" w:lineRule="auto"/>
        <w:rPr>
          <w:rFonts w:eastAsia="Calibri"/>
          <w:b/>
          <w:lang w:eastAsia="en-US"/>
        </w:rPr>
      </w:pPr>
      <w:r>
        <w:t xml:space="preserve">We will present the results </w:t>
      </w:r>
      <w:r w:rsidRPr="005C4564">
        <w:t>at</w:t>
      </w:r>
      <w:r>
        <w:t xml:space="preserve"> the annual</w:t>
      </w:r>
      <w:r w:rsidRPr="005C4564">
        <w:t xml:space="preserve"> </w:t>
      </w:r>
      <w:r>
        <w:t xml:space="preserve">department </w:t>
      </w:r>
      <w:r w:rsidR="009A6DDB">
        <w:t>faculty retreat on August 24, 2018</w:t>
      </w:r>
      <w:r>
        <w:t>. Activities at the retreat will focus on areas for needed improvement</w:t>
      </w:r>
      <w:r w:rsidR="002C1F93">
        <w:t>. These should focus on areas where fewer than 75% of students in the senior-level class met competency (specifically, knowledge of worldviews, curiosity, analysis, use of information, organization, tone, and conventions). In particular, students seem to need more instruction on writing and opportunities to practice writing across the curriculum. Change</w:t>
      </w:r>
      <w:r>
        <w:t xml:space="preserve"> to the curriculum and courses to improve student performance</w:t>
      </w:r>
      <w:r w:rsidR="002C1F93">
        <w:t xml:space="preserve"> will be discussed</w:t>
      </w:r>
      <w:r>
        <w:t>.</w:t>
      </w:r>
    </w:p>
    <w:sectPr w:rsidR="00C72022" w:rsidRPr="005E545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81" w:rsidRDefault="00297981" w:rsidP="00E41C27">
      <w:r>
        <w:separator/>
      </w:r>
    </w:p>
  </w:endnote>
  <w:endnote w:type="continuationSeparator" w:id="0">
    <w:p w:rsidR="00297981" w:rsidRDefault="00297981" w:rsidP="00E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8650034"/>
      <w:docPartObj>
        <w:docPartGallery w:val="Page Numbers (Bottom of Page)"/>
        <w:docPartUnique/>
      </w:docPartObj>
    </w:sdtPr>
    <w:sdtEndPr>
      <w:rPr>
        <w:rStyle w:val="PageNumber"/>
      </w:rPr>
    </w:sdtEndPr>
    <w:sdtContent>
      <w:p w:rsidR="00E41C27" w:rsidRDefault="00E41C27" w:rsidP="00951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1C27" w:rsidRDefault="00E41C27" w:rsidP="00E41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4948220"/>
      <w:docPartObj>
        <w:docPartGallery w:val="Page Numbers (Bottom of Page)"/>
        <w:docPartUnique/>
      </w:docPartObj>
    </w:sdtPr>
    <w:sdtEndPr>
      <w:rPr>
        <w:rStyle w:val="PageNumber"/>
      </w:rPr>
    </w:sdtEndPr>
    <w:sdtContent>
      <w:p w:rsidR="00E41C27" w:rsidRDefault="00E41C27" w:rsidP="00951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1B6F">
          <w:rPr>
            <w:rStyle w:val="PageNumber"/>
            <w:noProof/>
          </w:rPr>
          <w:t>1</w:t>
        </w:r>
        <w:r>
          <w:rPr>
            <w:rStyle w:val="PageNumber"/>
          </w:rPr>
          <w:fldChar w:fldCharType="end"/>
        </w:r>
      </w:p>
    </w:sdtContent>
  </w:sdt>
  <w:p w:rsidR="00E41C27" w:rsidRDefault="00E41C27" w:rsidP="00E41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81" w:rsidRDefault="00297981" w:rsidP="00E41C27">
      <w:r>
        <w:separator/>
      </w:r>
    </w:p>
  </w:footnote>
  <w:footnote w:type="continuationSeparator" w:id="0">
    <w:p w:rsidR="00297981" w:rsidRDefault="00297981" w:rsidP="00E4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7B6"/>
    <w:multiLevelType w:val="hybridMultilevel"/>
    <w:tmpl w:val="C2501E1E"/>
    <w:lvl w:ilvl="0" w:tplc="C2CEDDBA">
      <w:start w:val="1"/>
      <w:numFmt w:val="bullet"/>
      <w:lvlText w:val="•"/>
      <w:lvlJc w:val="left"/>
      <w:pPr>
        <w:tabs>
          <w:tab w:val="num" w:pos="720"/>
        </w:tabs>
        <w:ind w:left="720" w:hanging="360"/>
      </w:pPr>
      <w:rPr>
        <w:rFonts w:ascii="Corbel" w:hAnsi="Corbel" w:hint="default"/>
      </w:rPr>
    </w:lvl>
    <w:lvl w:ilvl="1" w:tplc="C00AD65E">
      <w:start w:val="1"/>
      <w:numFmt w:val="bullet"/>
      <w:lvlText w:val="•"/>
      <w:lvlJc w:val="left"/>
      <w:pPr>
        <w:tabs>
          <w:tab w:val="num" w:pos="1440"/>
        </w:tabs>
        <w:ind w:left="1440" w:hanging="360"/>
      </w:pPr>
      <w:rPr>
        <w:rFonts w:ascii="Corbel" w:hAnsi="Corbel" w:hint="default"/>
      </w:rPr>
    </w:lvl>
    <w:lvl w:ilvl="2" w:tplc="7C2AEA80" w:tentative="1">
      <w:start w:val="1"/>
      <w:numFmt w:val="bullet"/>
      <w:lvlText w:val="•"/>
      <w:lvlJc w:val="left"/>
      <w:pPr>
        <w:tabs>
          <w:tab w:val="num" w:pos="2160"/>
        </w:tabs>
        <w:ind w:left="2160" w:hanging="360"/>
      </w:pPr>
      <w:rPr>
        <w:rFonts w:ascii="Corbel" w:hAnsi="Corbel" w:hint="default"/>
      </w:rPr>
    </w:lvl>
    <w:lvl w:ilvl="3" w:tplc="D26ACBCE" w:tentative="1">
      <w:start w:val="1"/>
      <w:numFmt w:val="bullet"/>
      <w:lvlText w:val="•"/>
      <w:lvlJc w:val="left"/>
      <w:pPr>
        <w:tabs>
          <w:tab w:val="num" w:pos="2880"/>
        </w:tabs>
        <w:ind w:left="2880" w:hanging="360"/>
      </w:pPr>
      <w:rPr>
        <w:rFonts w:ascii="Corbel" w:hAnsi="Corbel" w:hint="default"/>
      </w:rPr>
    </w:lvl>
    <w:lvl w:ilvl="4" w:tplc="517C98EE" w:tentative="1">
      <w:start w:val="1"/>
      <w:numFmt w:val="bullet"/>
      <w:lvlText w:val="•"/>
      <w:lvlJc w:val="left"/>
      <w:pPr>
        <w:tabs>
          <w:tab w:val="num" w:pos="3600"/>
        </w:tabs>
        <w:ind w:left="3600" w:hanging="360"/>
      </w:pPr>
      <w:rPr>
        <w:rFonts w:ascii="Corbel" w:hAnsi="Corbel" w:hint="default"/>
      </w:rPr>
    </w:lvl>
    <w:lvl w:ilvl="5" w:tplc="7D828A7C" w:tentative="1">
      <w:start w:val="1"/>
      <w:numFmt w:val="bullet"/>
      <w:lvlText w:val="•"/>
      <w:lvlJc w:val="left"/>
      <w:pPr>
        <w:tabs>
          <w:tab w:val="num" w:pos="4320"/>
        </w:tabs>
        <w:ind w:left="4320" w:hanging="360"/>
      </w:pPr>
      <w:rPr>
        <w:rFonts w:ascii="Corbel" w:hAnsi="Corbel" w:hint="default"/>
      </w:rPr>
    </w:lvl>
    <w:lvl w:ilvl="6" w:tplc="309C169E" w:tentative="1">
      <w:start w:val="1"/>
      <w:numFmt w:val="bullet"/>
      <w:lvlText w:val="•"/>
      <w:lvlJc w:val="left"/>
      <w:pPr>
        <w:tabs>
          <w:tab w:val="num" w:pos="5040"/>
        </w:tabs>
        <w:ind w:left="5040" w:hanging="360"/>
      </w:pPr>
      <w:rPr>
        <w:rFonts w:ascii="Corbel" w:hAnsi="Corbel" w:hint="default"/>
      </w:rPr>
    </w:lvl>
    <w:lvl w:ilvl="7" w:tplc="01186BC4" w:tentative="1">
      <w:start w:val="1"/>
      <w:numFmt w:val="bullet"/>
      <w:lvlText w:val="•"/>
      <w:lvlJc w:val="left"/>
      <w:pPr>
        <w:tabs>
          <w:tab w:val="num" w:pos="5760"/>
        </w:tabs>
        <w:ind w:left="5760" w:hanging="360"/>
      </w:pPr>
      <w:rPr>
        <w:rFonts w:ascii="Corbel" w:hAnsi="Corbel" w:hint="default"/>
      </w:rPr>
    </w:lvl>
    <w:lvl w:ilvl="8" w:tplc="CA8CFE70"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2AA36E0D"/>
    <w:multiLevelType w:val="hybridMultilevel"/>
    <w:tmpl w:val="55425CA0"/>
    <w:lvl w:ilvl="0" w:tplc="DAFA4C24">
      <w:start w:val="1"/>
      <w:numFmt w:val="bullet"/>
      <w:lvlText w:val="•"/>
      <w:lvlJc w:val="left"/>
      <w:pPr>
        <w:tabs>
          <w:tab w:val="num" w:pos="720"/>
        </w:tabs>
        <w:ind w:left="720" w:hanging="360"/>
      </w:pPr>
      <w:rPr>
        <w:rFonts w:ascii="Corbel" w:hAnsi="Corbel" w:hint="default"/>
      </w:rPr>
    </w:lvl>
    <w:lvl w:ilvl="1" w:tplc="642C69EC">
      <w:start w:val="1"/>
      <w:numFmt w:val="bullet"/>
      <w:lvlText w:val="•"/>
      <w:lvlJc w:val="left"/>
      <w:pPr>
        <w:tabs>
          <w:tab w:val="num" w:pos="1440"/>
        </w:tabs>
        <w:ind w:left="1440" w:hanging="360"/>
      </w:pPr>
      <w:rPr>
        <w:rFonts w:ascii="Corbel" w:hAnsi="Corbel" w:hint="default"/>
      </w:rPr>
    </w:lvl>
    <w:lvl w:ilvl="2" w:tplc="17F21406" w:tentative="1">
      <w:start w:val="1"/>
      <w:numFmt w:val="bullet"/>
      <w:lvlText w:val="•"/>
      <w:lvlJc w:val="left"/>
      <w:pPr>
        <w:tabs>
          <w:tab w:val="num" w:pos="2160"/>
        </w:tabs>
        <w:ind w:left="2160" w:hanging="360"/>
      </w:pPr>
      <w:rPr>
        <w:rFonts w:ascii="Corbel" w:hAnsi="Corbel" w:hint="default"/>
      </w:rPr>
    </w:lvl>
    <w:lvl w:ilvl="3" w:tplc="A7808168" w:tentative="1">
      <w:start w:val="1"/>
      <w:numFmt w:val="bullet"/>
      <w:lvlText w:val="•"/>
      <w:lvlJc w:val="left"/>
      <w:pPr>
        <w:tabs>
          <w:tab w:val="num" w:pos="2880"/>
        </w:tabs>
        <w:ind w:left="2880" w:hanging="360"/>
      </w:pPr>
      <w:rPr>
        <w:rFonts w:ascii="Corbel" w:hAnsi="Corbel" w:hint="default"/>
      </w:rPr>
    </w:lvl>
    <w:lvl w:ilvl="4" w:tplc="D92ABC3A" w:tentative="1">
      <w:start w:val="1"/>
      <w:numFmt w:val="bullet"/>
      <w:lvlText w:val="•"/>
      <w:lvlJc w:val="left"/>
      <w:pPr>
        <w:tabs>
          <w:tab w:val="num" w:pos="3600"/>
        </w:tabs>
        <w:ind w:left="3600" w:hanging="360"/>
      </w:pPr>
      <w:rPr>
        <w:rFonts w:ascii="Corbel" w:hAnsi="Corbel" w:hint="default"/>
      </w:rPr>
    </w:lvl>
    <w:lvl w:ilvl="5" w:tplc="8CF079C2" w:tentative="1">
      <w:start w:val="1"/>
      <w:numFmt w:val="bullet"/>
      <w:lvlText w:val="•"/>
      <w:lvlJc w:val="left"/>
      <w:pPr>
        <w:tabs>
          <w:tab w:val="num" w:pos="4320"/>
        </w:tabs>
        <w:ind w:left="4320" w:hanging="360"/>
      </w:pPr>
      <w:rPr>
        <w:rFonts w:ascii="Corbel" w:hAnsi="Corbel" w:hint="default"/>
      </w:rPr>
    </w:lvl>
    <w:lvl w:ilvl="6" w:tplc="A8B6EF8E" w:tentative="1">
      <w:start w:val="1"/>
      <w:numFmt w:val="bullet"/>
      <w:lvlText w:val="•"/>
      <w:lvlJc w:val="left"/>
      <w:pPr>
        <w:tabs>
          <w:tab w:val="num" w:pos="5040"/>
        </w:tabs>
        <w:ind w:left="5040" w:hanging="360"/>
      </w:pPr>
      <w:rPr>
        <w:rFonts w:ascii="Corbel" w:hAnsi="Corbel" w:hint="default"/>
      </w:rPr>
    </w:lvl>
    <w:lvl w:ilvl="7" w:tplc="BA20ED32" w:tentative="1">
      <w:start w:val="1"/>
      <w:numFmt w:val="bullet"/>
      <w:lvlText w:val="•"/>
      <w:lvlJc w:val="left"/>
      <w:pPr>
        <w:tabs>
          <w:tab w:val="num" w:pos="5760"/>
        </w:tabs>
        <w:ind w:left="5760" w:hanging="360"/>
      </w:pPr>
      <w:rPr>
        <w:rFonts w:ascii="Corbel" w:hAnsi="Corbel" w:hint="default"/>
      </w:rPr>
    </w:lvl>
    <w:lvl w:ilvl="8" w:tplc="1F2C44A2"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34415C8F"/>
    <w:multiLevelType w:val="hybridMultilevel"/>
    <w:tmpl w:val="3ED8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30D36"/>
    <w:multiLevelType w:val="hybridMultilevel"/>
    <w:tmpl w:val="A37C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86914"/>
    <w:multiLevelType w:val="hybridMultilevel"/>
    <w:tmpl w:val="FB848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06EE4"/>
    <w:multiLevelType w:val="hybridMultilevel"/>
    <w:tmpl w:val="E36A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12000"/>
    <w:multiLevelType w:val="hybridMultilevel"/>
    <w:tmpl w:val="B90C91F6"/>
    <w:lvl w:ilvl="0" w:tplc="0EF42CB8">
      <w:start w:val="1"/>
      <w:numFmt w:val="bullet"/>
      <w:lvlText w:val="•"/>
      <w:lvlJc w:val="left"/>
      <w:pPr>
        <w:tabs>
          <w:tab w:val="num" w:pos="720"/>
        </w:tabs>
        <w:ind w:left="720" w:hanging="360"/>
      </w:pPr>
      <w:rPr>
        <w:rFonts w:ascii="Corbel" w:hAnsi="Corbel" w:hint="default"/>
      </w:rPr>
    </w:lvl>
    <w:lvl w:ilvl="1" w:tplc="FBC6702E" w:tentative="1">
      <w:start w:val="1"/>
      <w:numFmt w:val="bullet"/>
      <w:lvlText w:val="•"/>
      <w:lvlJc w:val="left"/>
      <w:pPr>
        <w:tabs>
          <w:tab w:val="num" w:pos="1440"/>
        </w:tabs>
        <w:ind w:left="1440" w:hanging="360"/>
      </w:pPr>
      <w:rPr>
        <w:rFonts w:ascii="Corbel" w:hAnsi="Corbel" w:hint="default"/>
      </w:rPr>
    </w:lvl>
    <w:lvl w:ilvl="2" w:tplc="3912DFB2" w:tentative="1">
      <w:start w:val="1"/>
      <w:numFmt w:val="bullet"/>
      <w:lvlText w:val="•"/>
      <w:lvlJc w:val="left"/>
      <w:pPr>
        <w:tabs>
          <w:tab w:val="num" w:pos="2160"/>
        </w:tabs>
        <w:ind w:left="2160" w:hanging="360"/>
      </w:pPr>
      <w:rPr>
        <w:rFonts w:ascii="Corbel" w:hAnsi="Corbel" w:hint="default"/>
      </w:rPr>
    </w:lvl>
    <w:lvl w:ilvl="3" w:tplc="64BA970A" w:tentative="1">
      <w:start w:val="1"/>
      <w:numFmt w:val="bullet"/>
      <w:lvlText w:val="•"/>
      <w:lvlJc w:val="left"/>
      <w:pPr>
        <w:tabs>
          <w:tab w:val="num" w:pos="2880"/>
        </w:tabs>
        <w:ind w:left="2880" w:hanging="360"/>
      </w:pPr>
      <w:rPr>
        <w:rFonts w:ascii="Corbel" w:hAnsi="Corbel" w:hint="default"/>
      </w:rPr>
    </w:lvl>
    <w:lvl w:ilvl="4" w:tplc="C5DE7074" w:tentative="1">
      <w:start w:val="1"/>
      <w:numFmt w:val="bullet"/>
      <w:lvlText w:val="•"/>
      <w:lvlJc w:val="left"/>
      <w:pPr>
        <w:tabs>
          <w:tab w:val="num" w:pos="3600"/>
        </w:tabs>
        <w:ind w:left="3600" w:hanging="360"/>
      </w:pPr>
      <w:rPr>
        <w:rFonts w:ascii="Corbel" w:hAnsi="Corbel" w:hint="default"/>
      </w:rPr>
    </w:lvl>
    <w:lvl w:ilvl="5" w:tplc="A678C5C6" w:tentative="1">
      <w:start w:val="1"/>
      <w:numFmt w:val="bullet"/>
      <w:lvlText w:val="•"/>
      <w:lvlJc w:val="left"/>
      <w:pPr>
        <w:tabs>
          <w:tab w:val="num" w:pos="4320"/>
        </w:tabs>
        <w:ind w:left="4320" w:hanging="360"/>
      </w:pPr>
      <w:rPr>
        <w:rFonts w:ascii="Corbel" w:hAnsi="Corbel" w:hint="default"/>
      </w:rPr>
    </w:lvl>
    <w:lvl w:ilvl="6" w:tplc="BA84E2A6" w:tentative="1">
      <w:start w:val="1"/>
      <w:numFmt w:val="bullet"/>
      <w:lvlText w:val="•"/>
      <w:lvlJc w:val="left"/>
      <w:pPr>
        <w:tabs>
          <w:tab w:val="num" w:pos="5040"/>
        </w:tabs>
        <w:ind w:left="5040" w:hanging="360"/>
      </w:pPr>
      <w:rPr>
        <w:rFonts w:ascii="Corbel" w:hAnsi="Corbel" w:hint="default"/>
      </w:rPr>
    </w:lvl>
    <w:lvl w:ilvl="7" w:tplc="B864708E" w:tentative="1">
      <w:start w:val="1"/>
      <w:numFmt w:val="bullet"/>
      <w:lvlText w:val="•"/>
      <w:lvlJc w:val="left"/>
      <w:pPr>
        <w:tabs>
          <w:tab w:val="num" w:pos="5760"/>
        </w:tabs>
        <w:ind w:left="5760" w:hanging="360"/>
      </w:pPr>
      <w:rPr>
        <w:rFonts w:ascii="Corbel" w:hAnsi="Corbel" w:hint="default"/>
      </w:rPr>
    </w:lvl>
    <w:lvl w:ilvl="8" w:tplc="8EDAAE3E"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7C6C14B0"/>
    <w:multiLevelType w:val="hybridMultilevel"/>
    <w:tmpl w:val="59BCEA7A"/>
    <w:lvl w:ilvl="0" w:tplc="D234965A">
      <w:start w:val="1"/>
      <w:numFmt w:val="lowerLetter"/>
      <w:lvlText w:val="%1."/>
      <w:lvlJc w:val="left"/>
      <w:pPr>
        <w:ind w:left="1440" w:hanging="360"/>
      </w:pPr>
      <w:rPr>
        <w:rFonts w:hint="default"/>
      </w:rPr>
    </w:lvl>
    <w:lvl w:ilvl="1" w:tplc="E2CE98FA">
      <w:start w:val="1"/>
      <w:numFmt w:val="lowerLetter"/>
      <w:lvlText w:val="%2."/>
      <w:lvlJc w:val="left"/>
      <w:pPr>
        <w:ind w:left="2160" w:hanging="360"/>
      </w:pPr>
      <w:rPr>
        <w:rFonts w:asciiTheme="minorHAnsi" w:eastAsiaTheme="minorHAnsi" w:hAnsiTheme="minorHAnsi" w:cstheme="minorBidi"/>
      </w:rPr>
    </w:lvl>
    <w:lvl w:ilvl="2" w:tplc="5CC2E77E">
      <w:start w:val="1"/>
      <w:numFmt w:val="lowerLetter"/>
      <w:lvlText w:val="%3."/>
      <w:lvlJc w:val="right"/>
      <w:pPr>
        <w:ind w:left="2880" w:hanging="180"/>
      </w:pPr>
      <w:rPr>
        <w:rFonts w:asciiTheme="minorHAnsi" w:eastAsiaTheme="minorHAnsi" w:hAnsiTheme="minorHAnsi" w:cstheme="minorBidi"/>
      </w:rPr>
    </w:lvl>
    <w:lvl w:ilvl="3" w:tplc="252AFF20">
      <w:start w:val="1"/>
      <w:numFmt w:val="upperRoman"/>
      <w:lvlText w:val="%4."/>
      <w:lvlJc w:val="left"/>
      <w:pPr>
        <w:ind w:left="3960" w:hanging="720"/>
      </w:pPr>
      <w:rPr>
        <w:rFonts w:hint="default"/>
      </w:rPr>
    </w:lvl>
    <w:lvl w:ilvl="4" w:tplc="5ADACB54">
      <w:numFmt w:val="bullet"/>
      <w:lvlText w:val="-"/>
      <w:lvlJc w:val="left"/>
      <w:pPr>
        <w:ind w:left="4320" w:hanging="360"/>
      </w:pPr>
      <w:rPr>
        <w:rFonts w:ascii="Calibri" w:eastAsiaTheme="minorHAnsi" w:hAnsi="Calibri" w:cstheme="minorBidi" w:hint="default"/>
      </w:rPr>
    </w:lvl>
    <w:lvl w:ilvl="5" w:tplc="0409000F">
      <w:start w:val="1"/>
      <w:numFmt w:val="decimal"/>
      <w:lvlText w:val="%6."/>
      <w:lvlJc w:val="left"/>
      <w:pPr>
        <w:ind w:left="63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DF"/>
    <w:rsid w:val="00070B15"/>
    <w:rsid w:val="0010208E"/>
    <w:rsid w:val="001A1B6F"/>
    <w:rsid w:val="001E7D85"/>
    <w:rsid w:val="001F11FC"/>
    <w:rsid w:val="00200411"/>
    <w:rsid w:val="002018B4"/>
    <w:rsid w:val="002134EE"/>
    <w:rsid w:val="0021486F"/>
    <w:rsid w:val="00297981"/>
    <w:rsid w:val="002B1EBF"/>
    <w:rsid w:val="002C1F93"/>
    <w:rsid w:val="00326818"/>
    <w:rsid w:val="00360247"/>
    <w:rsid w:val="004A19DF"/>
    <w:rsid w:val="004A3724"/>
    <w:rsid w:val="004B579C"/>
    <w:rsid w:val="004D048C"/>
    <w:rsid w:val="004F5AAC"/>
    <w:rsid w:val="005142CB"/>
    <w:rsid w:val="00514823"/>
    <w:rsid w:val="00594818"/>
    <w:rsid w:val="005C4564"/>
    <w:rsid w:val="005E5452"/>
    <w:rsid w:val="00654F85"/>
    <w:rsid w:val="00666AE6"/>
    <w:rsid w:val="00690F40"/>
    <w:rsid w:val="00700145"/>
    <w:rsid w:val="00700BD7"/>
    <w:rsid w:val="00723D56"/>
    <w:rsid w:val="007461C0"/>
    <w:rsid w:val="007C5002"/>
    <w:rsid w:val="0080745A"/>
    <w:rsid w:val="00823A27"/>
    <w:rsid w:val="00960246"/>
    <w:rsid w:val="009A6DDB"/>
    <w:rsid w:val="009F70FD"/>
    <w:rsid w:val="00A06D08"/>
    <w:rsid w:val="00A74566"/>
    <w:rsid w:val="00A8478B"/>
    <w:rsid w:val="00AC74D9"/>
    <w:rsid w:val="00AD21A9"/>
    <w:rsid w:val="00AE733E"/>
    <w:rsid w:val="00B058B7"/>
    <w:rsid w:val="00B30CC9"/>
    <w:rsid w:val="00B45E47"/>
    <w:rsid w:val="00B563F6"/>
    <w:rsid w:val="00B641AA"/>
    <w:rsid w:val="00BE67FB"/>
    <w:rsid w:val="00C53C03"/>
    <w:rsid w:val="00C72022"/>
    <w:rsid w:val="00CE2B60"/>
    <w:rsid w:val="00CF269A"/>
    <w:rsid w:val="00D10C7A"/>
    <w:rsid w:val="00D44BA4"/>
    <w:rsid w:val="00D824E5"/>
    <w:rsid w:val="00DB11E3"/>
    <w:rsid w:val="00DB51E8"/>
    <w:rsid w:val="00E41C27"/>
    <w:rsid w:val="00E94FB6"/>
    <w:rsid w:val="00EF331D"/>
    <w:rsid w:val="00F24B81"/>
    <w:rsid w:val="00F4281D"/>
    <w:rsid w:val="00F563C0"/>
    <w:rsid w:val="00F7096D"/>
    <w:rsid w:val="00FD7283"/>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67E1D-A90A-4095-BF59-1D1DF65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D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DF"/>
    <w:pPr>
      <w:spacing w:before="120"/>
      <w:ind w:left="720"/>
      <w:contextualSpacing/>
    </w:pPr>
    <w:rPr>
      <w:rFonts w:ascii="Calibri" w:eastAsia="Calibri" w:hAnsi="Calibri"/>
      <w:sz w:val="22"/>
      <w:szCs w:val="22"/>
      <w:lang w:eastAsia="en-US"/>
    </w:rPr>
  </w:style>
  <w:style w:type="character" w:styleId="Hyperlink">
    <w:name w:val="Hyperlink"/>
    <w:uiPriority w:val="99"/>
    <w:unhideWhenUsed/>
    <w:rsid w:val="004A19DF"/>
    <w:rPr>
      <w:color w:val="0000FF"/>
      <w:u w:val="single"/>
    </w:rPr>
  </w:style>
  <w:style w:type="table" w:styleId="TableGrid">
    <w:name w:val="Table Grid"/>
    <w:basedOn w:val="TableNormal"/>
    <w:uiPriority w:val="39"/>
    <w:rsid w:val="00B0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15"/>
    <w:rPr>
      <w:rFonts w:ascii="Segoe UI" w:eastAsia="SimSun" w:hAnsi="Segoe UI" w:cs="Segoe UI"/>
      <w:sz w:val="18"/>
      <w:szCs w:val="18"/>
      <w:lang w:eastAsia="zh-CN"/>
    </w:rPr>
  </w:style>
  <w:style w:type="paragraph" w:styleId="Footer">
    <w:name w:val="footer"/>
    <w:basedOn w:val="Normal"/>
    <w:link w:val="FooterChar"/>
    <w:uiPriority w:val="99"/>
    <w:unhideWhenUsed/>
    <w:rsid w:val="00E41C27"/>
    <w:pPr>
      <w:tabs>
        <w:tab w:val="center" w:pos="4680"/>
        <w:tab w:val="right" w:pos="9360"/>
      </w:tabs>
    </w:pPr>
  </w:style>
  <w:style w:type="character" w:customStyle="1" w:styleId="FooterChar">
    <w:name w:val="Footer Char"/>
    <w:basedOn w:val="DefaultParagraphFont"/>
    <w:link w:val="Footer"/>
    <w:uiPriority w:val="99"/>
    <w:rsid w:val="00E41C27"/>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E4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5988">
      <w:bodyDiv w:val="1"/>
      <w:marLeft w:val="0"/>
      <w:marRight w:val="0"/>
      <w:marTop w:val="0"/>
      <w:marBottom w:val="0"/>
      <w:divBdr>
        <w:top w:val="none" w:sz="0" w:space="0" w:color="auto"/>
        <w:left w:val="none" w:sz="0" w:space="0" w:color="auto"/>
        <w:bottom w:val="none" w:sz="0" w:space="0" w:color="auto"/>
        <w:right w:val="none" w:sz="0" w:space="0" w:color="auto"/>
      </w:divBdr>
      <w:divsChild>
        <w:div w:id="1371150969">
          <w:marLeft w:val="720"/>
          <w:marRight w:val="0"/>
          <w:marTop w:val="0"/>
          <w:marBottom w:val="0"/>
          <w:divBdr>
            <w:top w:val="none" w:sz="0" w:space="0" w:color="auto"/>
            <w:left w:val="none" w:sz="0" w:space="0" w:color="auto"/>
            <w:bottom w:val="none" w:sz="0" w:space="0" w:color="auto"/>
            <w:right w:val="none" w:sz="0" w:space="0" w:color="auto"/>
          </w:divBdr>
        </w:div>
      </w:divsChild>
    </w:div>
    <w:div w:id="1346251214">
      <w:bodyDiv w:val="1"/>
      <w:marLeft w:val="0"/>
      <w:marRight w:val="0"/>
      <w:marTop w:val="0"/>
      <w:marBottom w:val="0"/>
      <w:divBdr>
        <w:top w:val="none" w:sz="0" w:space="0" w:color="auto"/>
        <w:left w:val="none" w:sz="0" w:space="0" w:color="auto"/>
        <w:bottom w:val="none" w:sz="0" w:space="0" w:color="auto"/>
        <w:right w:val="none" w:sz="0" w:space="0" w:color="auto"/>
      </w:divBdr>
      <w:divsChild>
        <w:div w:id="1548298602">
          <w:marLeft w:val="720"/>
          <w:marRight w:val="0"/>
          <w:marTop w:val="0"/>
          <w:marBottom w:val="0"/>
          <w:divBdr>
            <w:top w:val="none" w:sz="0" w:space="0" w:color="auto"/>
            <w:left w:val="none" w:sz="0" w:space="0" w:color="auto"/>
            <w:bottom w:val="none" w:sz="0" w:space="0" w:color="auto"/>
            <w:right w:val="none" w:sz="0" w:space="0" w:color="auto"/>
          </w:divBdr>
        </w:div>
      </w:divsChild>
    </w:div>
    <w:div w:id="1870219847">
      <w:bodyDiv w:val="1"/>
      <w:marLeft w:val="0"/>
      <w:marRight w:val="0"/>
      <w:marTop w:val="0"/>
      <w:marBottom w:val="0"/>
      <w:divBdr>
        <w:top w:val="none" w:sz="0" w:space="0" w:color="auto"/>
        <w:left w:val="none" w:sz="0" w:space="0" w:color="auto"/>
        <w:bottom w:val="none" w:sz="0" w:space="0" w:color="auto"/>
        <w:right w:val="none" w:sz="0" w:space="0" w:color="auto"/>
      </w:divBdr>
      <w:divsChild>
        <w:div w:id="1163744799">
          <w:marLeft w:val="360"/>
          <w:marRight w:val="0"/>
          <w:marTop w:val="280"/>
          <w:marBottom w:val="0"/>
          <w:divBdr>
            <w:top w:val="none" w:sz="0" w:space="0" w:color="auto"/>
            <w:left w:val="none" w:sz="0" w:space="0" w:color="auto"/>
            <w:bottom w:val="none" w:sz="0" w:space="0" w:color="auto"/>
            <w:right w:val="none" w:sz="0" w:space="0" w:color="auto"/>
          </w:divBdr>
        </w:div>
        <w:div w:id="907114360">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dennis\Google%20Drive\PSY%20Writing%20Assessment\Results\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dennis\Google%20Drive\PSY%20Writing%20Assessment\Results\Figu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dirty="0">
                <a:solidFill>
                  <a:schemeClr val="tx1"/>
                </a:solidFill>
              </a:rPr>
              <a:t>PSY 1500,</a:t>
            </a:r>
            <a:r>
              <a:rPr lang="en-US" sz="1400" baseline="0" dirty="0">
                <a:solidFill>
                  <a:schemeClr val="tx1"/>
                </a:solidFill>
              </a:rPr>
              <a:t> 2000, 3220 (Lower Division) </a:t>
            </a:r>
            <a:r>
              <a:rPr lang="en-US" sz="1400" dirty="0">
                <a:solidFill>
                  <a:schemeClr val="tx1"/>
                </a:solidFill>
              </a:rPr>
              <a:t>Spring 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Others!#REF!</c:f>
              <c:strCache>
                <c:ptCount val="1"/>
                <c:pt idx="0">
                  <c:v>#REF!</c:v>
                </c:pt>
              </c:strCache>
            </c:strRef>
          </c:tx>
          <c:spPr>
            <a:solidFill>
              <a:srgbClr val="C00000"/>
            </a:solidFill>
            <a:ln>
              <a:noFill/>
            </a:ln>
            <a:effectLst/>
          </c:spPr>
          <c:invertIfNegative val="0"/>
          <c:cat>
            <c:strRef>
              <c:f>Others!$B$1:$J$1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Others!#REF!</c:f>
              <c:numCache>
                <c:formatCode>General</c:formatCode>
                <c:ptCount val="1"/>
                <c:pt idx="0">
                  <c:v>1</c:v>
                </c:pt>
              </c:numCache>
            </c:numRef>
          </c:val>
          <c:extLst>
            <c:ext xmlns:c16="http://schemas.microsoft.com/office/drawing/2014/chart" uri="{C3380CC4-5D6E-409C-BE32-E72D297353CC}">
              <c16:uniqueId val="{00000000-4E4B-433E-B25F-CA5B311F5F72}"/>
            </c:ext>
          </c:extLst>
        </c:ser>
        <c:ser>
          <c:idx val="1"/>
          <c:order val="1"/>
          <c:tx>
            <c:strRef>
              <c:f>Others!$A$2</c:f>
              <c:strCache>
                <c:ptCount val="1"/>
                <c:pt idx="0">
                  <c:v>Does Not Meet Competency</c:v>
                </c:pt>
              </c:strCache>
            </c:strRef>
          </c:tx>
          <c:spPr>
            <a:solidFill>
              <a:srgbClr val="FF0000"/>
            </a:solidFill>
            <a:ln>
              <a:noFill/>
            </a:ln>
            <a:effectLst/>
          </c:spPr>
          <c:invertIfNegative val="0"/>
          <c:cat>
            <c:strRef>
              <c:f>Others!$B$1:$J$1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Others!$B$2:$J$2</c:f>
              <c:numCache>
                <c:formatCode>General</c:formatCode>
                <c:ptCount val="9"/>
                <c:pt idx="0">
                  <c:v>4</c:v>
                </c:pt>
                <c:pt idx="1">
                  <c:v>20</c:v>
                </c:pt>
                <c:pt idx="2">
                  <c:v>13.5</c:v>
                </c:pt>
                <c:pt idx="3">
                  <c:v>18</c:v>
                </c:pt>
                <c:pt idx="4">
                  <c:v>4</c:v>
                </c:pt>
                <c:pt idx="5">
                  <c:v>11</c:v>
                </c:pt>
                <c:pt idx="6">
                  <c:v>7</c:v>
                </c:pt>
                <c:pt idx="7">
                  <c:v>9.5</c:v>
                </c:pt>
                <c:pt idx="8">
                  <c:v>12</c:v>
                </c:pt>
              </c:numCache>
            </c:numRef>
          </c:val>
          <c:extLst>
            <c:ext xmlns:c16="http://schemas.microsoft.com/office/drawing/2014/chart" uri="{C3380CC4-5D6E-409C-BE32-E72D297353CC}">
              <c16:uniqueId val="{00000001-4E4B-433E-B25F-CA5B311F5F72}"/>
            </c:ext>
          </c:extLst>
        </c:ser>
        <c:ser>
          <c:idx val="2"/>
          <c:order val="2"/>
          <c:tx>
            <c:strRef>
              <c:f>Others!$A$3</c:f>
              <c:strCache>
                <c:ptCount val="1"/>
                <c:pt idx="0">
                  <c:v>Approaching Competency</c:v>
                </c:pt>
              </c:strCache>
            </c:strRef>
          </c:tx>
          <c:spPr>
            <a:solidFill>
              <a:srgbClr val="FFFF11"/>
            </a:solidFill>
            <a:ln>
              <a:noFill/>
            </a:ln>
            <a:effectLst/>
          </c:spPr>
          <c:invertIfNegative val="0"/>
          <c:cat>
            <c:strRef>
              <c:f>Others!$B$1:$J$1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Others!$B$3:$J$3</c:f>
              <c:numCache>
                <c:formatCode>General</c:formatCode>
                <c:ptCount val="9"/>
                <c:pt idx="0">
                  <c:v>61</c:v>
                </c:pt>
                <c:pt idx="1">
                  <c:v>45</c:v>
                </c:pt>
                <c:pt idx="2">
                  <c:v>40.5</c:v>
                </c:pt>
                <c:pt idx="3">
                  <c:v>54</c:v>
                </c:pt>
                <c:pt idx="4">
                  <c:v>47</c:v>
                </c:pt>
                <c:pt idx="5">
                  <c:v>50</c:v>
                </c:pt>
                <c:pt idx="6">
                  <c:v>45</c:v>
                </c:pt>
                <c:pt idx="7">
                  <c:v>44.5</c:v>
                </c:pt>
                <c:pt idx="8">
                  <c:v>52</c:v>
                </c:pt>
              </c:numCache>
            </c:numRef>
          </c:val>
          <c:extLst>
            <c:ext xmlns:c16="http://schemas.microsoft.com/office/drawing/2014/chart" uri="{C3380CC4-5D6E-409C-BE32-E72D297353CC}">
              <c16:uniqueId val="{00000002-4E4B-433E-B25F-CA5B311F5F72}"/>
            </c:ext>
          </c:extLst>
        </c:ser>
        <c:ser>
          <c:idx val="3"/>
          <c:order val="3"/>
          <c:tx>
            <c:strRef>
              <c:f>Others!$A$4</c:f>
              <c:strCache>
                <c:ptCount val="1"/>
                <c:pt idx="0">
                  <c:v>Meets Competency</c:v>
                </c:pt>
              </c:strCache>
            </c:strRef>
          </c:tx>
          <c:spPr>
            <a:solidFill>
              <a:srgbClr val="00B050"/>
            </a:solidFill>
            <a:ln>
              <a:noFill/>
            </a:ln>
            <a:effectLst/>
          </c:spPr>
          <c:invertIfNegative val="0"/>
          <c:cat>
            <c:strRef>
              <c:f>Others!$B$1:$J$1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Others!$B$4:$J$4</c:f>
              <c:numCache>
                <c:formatCode>General</c:formatCode>
                <c:ptCount val="9"/>
                <c:pt idx="0">
                  <c:v>31</c:v>
                </c:pt>
                <c:pt idx="1">
                  <c:v>27</c:v>
                </c:pt>
                <c:pt idx="2">
                  <c:v>36.5</c:v>
                </c:pt>
                <c:pt idx="3">
                  <c:v>26</c:v>
                </c:pt>
                <c:pt idx="4">
                  <c:v>42</c:v>
                </c:pt>
                <c:pt idx="5">
                  <c:v>34</c:v>
                </c:pt>
                <c:pt idx="6">
                  <c:v>42</c:v>
                </c:pt>
                <c:pt idx="7">
                  <c:v>36.5</c:v>
                </c:pt>
                <c:pt idx="8">
                  <c:v>34</c:v>
                </c:pt>
              </c:numCache>
            </c:numRef>
          </c:val>
          <c:extLst>
            <c:ext xmlns:c16="http://schemas.microsoft.com/office/drawing/2014/chart" uri="{C3380CC4-5D6E-409C-BE32-E72D297353CC}">
              <c16:uniqueId val="{00000003-4E4B-433E-B25F-CA5B311F5F72}"/>
            </c:ext>
          </c:extLst>
        </c:ser>
        <c:ser>
          <c:idx val="4"/>
          <c:order val="4"/>
          <c:tx>
            <c:strRef>
              <c:f>Others!$A$5</c:f>
              <c:strCache>
                <c:ptCount val="1"/>
                <c:pt idx="0">
                  <c:v>Exceeds Competency</c:v>
                </c:pt>
              </c:strCache>
            </c:strRef>
          </c:tx>
          <c:spPr>
            <a:solidFill>
              <a:srgbClr val="0070C0"/>
            </a:solidFill>
            <a:ln>
              <a:noFill/>
            </a:ln>
            <a:effectLst/>
          </c:spPr>
          <c:invertIfNegative val="0"/>
          <c:cat>
            <c:strRef>
              <c:f>Others!$B$1:$J$1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Others!$B$5:$J$5</c:f>
              <c:numCache>
                <c:formatCode>General</c:formatCode>
                <c:ptCount val="9"/>
                <c:pt idx="0">
                  <c:v>4</c:v>
                </c:pt>
                <c:pt idx="1">
                  <c:v>8</c:v>
                </c:pt>
                <c:pt idx="2">
                  <c:v>9.5</c:v>
                </c:pt>
                <c:pt idx="3">
                  <c:v>3</c:v>
                </c:pt>
                <c:pt idx="4">
                  <c:v>7</c:v>
                </c:pt>
                <c:pt idx="5">
                  <c:v>5</c:v>
                </c:pt>
                <c:pt idx="6">
                  <c:v>7</c:v>
                </c:pt>
                <c:pt idx="7">
                  <c:v>9.5</c:v>
                </c:pt>
                <c:pt idx="8">
                  <c:v>3</c:v>
                </c:pt>
              </c:numCache>
            </c:numRef>
          </c:val>
          <c:extLst>
            <c:ext xmlns:c16="http://schemas.microsoft.com/office/drawing/2014/chart" uri="{C3380CC4-5D6E-409C-BE32-E72D297353CC}">
              <c16:uniqueId val="{00000004-4E4B-433E-B25F-CA5B311F5F72}"/>
            </c:ext>
          </c:extLst>
        </c:ser>
        <c:dLbls>
          <c:showLegendKey val="0"/>
          <c:showVal val="0"/>
          <c:showCatName val="0"/>
          <c:showSerName val="0"/>
          <c:showPercent val="0"/>
          <c:showBubbleSize val="0"/>
        </c:dLbls>
        <c:gapWidth val="150"/>
        <c:overlap val="100"/>
        <c:axId val="479834880"/>
        <c:axId val="479833896"/>
      </c:barChart>
      <c:catAx>
        <c:axId val="47983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79833896"/>
        <c:crosses val="autoZero"/>
        <c:auto val="1"/>
        <c:lblAlgn val="ctr"/>
        <c:lblOffset val="100"/>
        <c:noMultiLvlLbl val="0"/>
      </c:catAx>
      <c:valAx>
        <c:axId val="47983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3488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a:solidFill>
                  <a:schemeClr val="tx1"/>
                </a:solidFill>
              </a:rPr>
              <a:t>PSY</a:t>
            </a:r>
            <a:r>
              <a:rPr lang="en-US" sz="1400" baseline="0">
                <a:solidFill>
                  <a:schemeClr val="tx1"/>
                </a:solidFill>
              </a:rPr>
              <a:t> 4650 (Seniors) Spring 2018</a:t>
            </a:r>
            <a:endParaRPr lang="en-US" sz="14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'4650'!$A$2</c:f>
              <c:strCache>
                <c:ptCount val="1"/>
                <c:pt idx="0">
                  <c:v>Does Not Meet Competency</c:v>
                </c:pt>
              </c:strCache>
            </c:strRef>
          </c:tx>
          <c:spPr>
            <a:solidFill>
              <a:srgbClr val="FF0000"/>
            </a:solidFill>
            <a:ln>
              <a:noFill/>
            </a:ln>
            <a:effectLst/>
          </c:spPr>
          <c:invertIfNegative val="0"/>
          <c:cat>
            <c:strRef>
              <c:f>'4650'!$B$1:$J$1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'4650'!$B$2:$J$2</c:f>
              <c:numCache>
                <c:formatCode>General</c:formatCode>
                <c:ptCount val="9"/>
                <c:pt idx="0">
                  <c:v>9</c:v>
                </c:pt>
                <c:pt idx="1">
                  <c:v>6</c:v>
                </c:pt>
                <c:pt idx="2">
                  <c:v>6</c:v>
                </c:pt>
                <c:pt idx="3">
                  <c:v>6</c:v>
                </c:pt>
                <c:pt idx="4">
                  <c:v>0</c:v>
                </c:pt>
                <c:pt idx="5">
                  <c:v>0</c:v>
                </c:pt>
                <c:pt idx="6">
                  <c:v>3</c:v>
                </c:pt>
                <c:pt idx="7">
                  <c:v>3</c:v>
                </c:pt>
                <c:pt idx="8">
                  <c:v>12</c:v>
                </c:pt>
              </c:numCache>
            </c:numRef>
          </c:val>
          <c:extLst>
            <c:ext xmlns:c16="http://schemas.microsoft.com/office/drawing/2014/chart" uri="{C3380CC4-5D6E-409C-BE32-E72D297353CC}">
              <c16:uniqueId val="{00000000-3110-4C4C-95EC-3A24AF3CF6D2}"/>
            </c:ext>
          </c:extLst>
        </c:ser>
        <c:ser>
          <c:idx val="1"/>
          <c:order val="1"/>
          <c:tx>
            <c:strRef>
              <c:f>'4650'!$A$3</c:f>
              <c:strCache>
                <c:ptCount val="1"/>
                <c:pt idx="0">
                  <c:v>Approaching Competency</c:v>
                </c:pt>
              </c:strCache>
            </c:strRef>
          </c:tx>
          <c:spPr>
            <a:solidFill>
              <a:srgbClr val="FFFF00"/>
            </a:solidFill>
            <a:ln>
              <a:noFill/>
            </a:ln>
            <a:effectLst/>
          </c:spPr>
          <c:invertIfNegative val="0"/>
          <c:cat>
            <c:strRef>
              <c:f>'4650'!$B$1:$J$1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'4650'!$B$3:$J$3</c:f>
              <c:numCache>
                <c:formatCode>General</c:formatCode>
                <c:ptCount val="9"/>
                <c:pt idx="0">
                  <c:v>9</c:v>
                </c:pt>
                <c:pt idx="1">
                  <c:v>21</c:v>
                </c:pt>
                <c:pt idx="2">
                  <c:v>15</c:v>
                </c:pt>
                <c:pt idx="3">
                  <c:v>30</c:v>
                </c:pt>
                <c:pt idx="4">
                  <c:v>39</c:v>
                </c:pt>
                <c:pt idx="5">
                  <c:v>30</c:v>
                </c:pt>
                <c:pt idx="6">
                  <c:v>30</c:v>
                </c:pt>
                <c:pt idx="7">
                  <c:v>27</c:v>
                </c:pt>
                <c:pt idx="8">
                  <c:v>30</c:v>
                </c:pt>
              </c:numCache>
            </c:numRef>
          </c:val>
          <c:extLst>
            <c:ext xmlns:c16="http://schemas.microsoft.com/office/drawing/2014/chart" uri="{C3380CC4-5D6E-409C-BE32-E72D297353CC}">
              <c16:uniqueId val="{00000001-3110-4C4C-95EC-3A24AF3CF6D2}"/>
            </c:ext>
          </c:extLst>
        </c:ser>
        <c:ser>
          <c:idx val="2"/>
          <c:order val="2"/>
          <c:tx>
            <c:strRef>
              <c:f>'4650'!$A$4</c:f>
              <c:strCache>
                <c:ptCount val="1"/>
                <c:pt idx="0">
                  <c:v>Meets Competency</c:v>
                </c:pt>
              </c:strCache>
            </c:strRef>
          </c:tx>
          <c:spPr>
            <a:solidFill>
              <a:srgbClr val="00B050"/>
            </a:solidFill>
            <a:ln>
              <a:noFill/>
            </a:ln>
            <a:effectLst/>
          </c:spPr>
          <c:invertIfNegative val="0"/>
          <c:cat>
            <c:strRef>
              <c:f>'4650'!$B$1:$J$1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'4650'!$B$4:$J$4</c:f>
              <c:numCache>
                <c:formatCode>General</c:formatCode>
                <c:ptCount val="9"/>
                <c:pt idx="0">
                  <c:v>55</c:v>
                </c:pt>
                <c:pt idx="1">
                  <c:v>46</c:v>
                </c:pt>
                <c:pt idx="2">
                  <c:v>42</c:v>
                </c:pt>
                <c:pt idx="3">
                  <c:v>42</c:v>
                </c:pt>
                <c:pt idx="4">
                  <c:v>39</c:v>
                </c:pt>
                <c:pt idx="5">
                  <c:v>51</c:v>
                </c:pt>
                <c:pt idx="6">
                  <c:v>61</c:v>
                </c:pt>
                <c:pt idx="7">
                  <c:v>39</c:v>
                </c:pt>
                <c:pt idx="8">
                  <c:v>46</c:v>
                </c:pt>
              </c:numCache>
            </c:numRef>
          </c:val>
          <c:extLst>
            <c:ext xmlns:c16="http://schemas.microsoft.com/office/drawing/2014/chart" uri="{C3380CC4-5D6E-409C-BE32-E72D297353CC}">
              <c16:uniqueId val="{00000002-3110-4C4C-95EC-3A24AF3CF6D2}"/>
            </c:ext>
          </c:extLst>
        </c:ser>
        <c:ser>
          <c:idx val="3"/>
          <c:order val="3"/>
          <c:tx>
            <c:strRef>
              <c:f>'4650'!$A$5</c:f>
              <c:strCache>
                <c:ptCount val="1"/>
                <c:pt idx="0">
                  <c:v>Exceeds Competency</c:v>
                </c:pt>
              </c:strCache>
            </c:strRef>
          </c:tx>
          <c:spPr>
            <a:solidFill>
              <a:srgbClr val="0070C0"/>
            </a:solidFill>
            <a:ln>
              <a:noFill/>
            </a:ln>
            <a:effectLst/>
          </c:spPr>
          <c:invertIfNegative val="0"/>
          <c:cat>
            <c:strRef>
              <c:f>'4650'!$B$1:$J$1</c:f>
              <c:strCache>
                <c:ptCount val="9"/>
                <c:pt idx="0">
                  <c:v>Self-Awareness</c:v>
                </c:pt>
                <c:pt idx="1">
                  <c:v>Knowledge of Worldviews</c:v>
                </c:pt>
                <c:pt idx="2">
                  <c:v>Empathy</c:v>
                </c:pt>
                <c:pt idx="3">
                  <c:v>Curiosity</c:v>
                </c:pt>
                <c:pt idx="4">
                  <c:v>Analysis</c:v>
                </c:pt>
                <c:pt idx="5">
                  <c:v>Use of Information</c:v>
                </c:pt>
                <c:pt idx="6">
                  <c:v>Organization</c:v>
                </c:pt>
                <c:pt idx="7">
                  <c:v>Tone</c:v>
                </c:pt>
                <c:pt idx="8">
                  <c:v>Conventions</c:v>
                </c:pt>
              </c:strCache>
            </c:strRef>
          </c:cat>
          <c:val>
            <c:numRef>
              <c:f>'4650'!$B$5:$J$5</c:f>
              <c:numCache>
                <c:formatCode>General</c:formatCode>
                <c:ptCount val="9"/>
                <c:pt idx="0">
                  <c:v>27</c:v>
                </c:pt>
                <c:pt idx="1">
                  <c:v>27</c:v>
                </c:pt>
                <c:pt idx="2">
                  <c:v>36</c:v>
                </c:pt>
                <c:pt idx="3">
                  <c:v>21</c:v>
                </c:pt>
                <c:pt idx="4">
                  <c:v>21</c:v>
                </c:pt>
                <c:pt idx="5">
                  <c:v>18</c:v>
                </c:pt>
                <c:pt idx="6">
                  <c:v>6</c:v>
                </c:pt>
                <c:pt idx="7">
                  <c:v>30</c:v>
                </c:pt>
                <c:pt idx="8">
                  <c:v>12</c:v>
                </c:pt>
              </c:numCache>
            </c:numRef>
          </c:val>
          <c:extLst>
            <c:ext xmlns:c16="http://schemas.microsoft.com/office/drawing/2014/chart" uri="{C3380CC4-5D6E-409C-BE32-E72D297353CC}">
              <c16:uniqueId val="{00000003-3110-4C4C-95EC-3A24AF3CF6D2}"/>
            </c:ext>
          </c:extLst>
        </c:ser>
        <c:dLbls>
          <c:showLegendKey val="0"/>
          <c:showVal val="0"/>
          <c:showCatName val="0"/>
          <c:showSerName val="0"/>
          <c:showPercent val="0"/>
          <c:showBubbleSize val="0"/>
        </c:dLbls>
        <c:gapWidth val="150"/>
        <c:overlap val="100"/>
        <c:axId val="448252264"/>
        <c:axId val="448252592"/>
      </c:barChart>
      <c:catAx>
        <c:axId val="44825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448252592"/>
        <c:crosses val="autoZero"/>
        <c:auto val="1"/>
        <c:lblAlgn val="ctr"/>
        <c:lblOffset val="100"/>
        <c:noMultiLvlLbl val="0"/>
      </c:catAx>
      <c:valAx>
        <c:axId val="44825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25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Jessica Michele</dc:creator>
  <cp:keywords/>
  <dc:description/>
  <cp:lastModifiedBy>Chavez, Andrew R</cp:lastModifiedBy>
  <cp:revision>2</cp:revision>
  <cp:lastPrinted>2018-08-01T21:58:00Z</cp:lastPrinted>
  <dcterms:created xsi:type="dcterms:W3CDTF">2018-08-08T19:48:00Z</dcterms:created>
  <dcterms:modified xsi:type="dcterms:W3CDTF">2018-08-08T19:48:00Z</dcterms:modified>
</cp:coreProperties>
</file>