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C49E" w14:textId="77777777" w:rsidR="000F123F" w:rsidRDefault="000F123F" w:rsidP="000F123F">
      <w:pPr>
        <w:pStyle w:val="Title"/>
      </w:pPr>
      <w:r>
        <w:t>California State University, Los Angeles</w:t>
      </w:r>
    </w:p>
    <w:p w14:paraId="0ED1C8BA" w14:textId="77777777" w:rsidR="000F123F" w:rsidRDefault="000F123F" w:rsidP="000F123F">
      <w:pPr>
        <w:pStyle w:val="Title"/>
      </w:pPr>
      <w:r>
        <w:t>Department of Biological Sciences</w:t>
      </w:r>
    </w:p>
    <w:p w14:paraId="210E4DA1" w14:textId="77777777" w:rsidR="000F123F" w:rsidRDefault="000F123F" w:rsidP="000F123F">
      <w:pPr>
        <w:pStyle w:val="Title"/>
      </w:pPr>
      <w:r>
        <w:t xml:space="preserve">BIOL 3401-01  </w:t>
      </w:r>
    </w:p>
    <w:p w14:paraId="3CC4ECF5" w14:textId="77777777" w:rsidR="000F123F" w:rsidRDefault="000F123F" w:rsidP="000F123F">
      <w:pPr>
        <w:pStyle w:val="Title"/>
      </w:pPr>
      <w:r>
        <w:t>Molecular and Cellular Laboratory</w:t>
      </w:r>
    </w:p>
    <w:p w14:paraId="69C35A2E" w14:textId="77777777" w:rsidR="000F123F" w:rsidRDefault="000F123F" w:rsidP="000F123F">
      <w:pPr>
        <w:pStyle w:val="Title"/>
      </w:pPr>
      <w:r>
        <w:t>Spring, 2023</w:t>
      </w:r>
    </w:p>
    <w:p w14:paraId="06677520" w14:textId="77777777" w:rsidR="000F123F" w:rsidRDefault="000F123F" w:rsidP="000F123F"/>
    <w:p w14:paraId="4A04FB01" w14:textId="77777777" w:rsidR="000F123F" w:rsidRPr="00364B70" w:rsidRDefault="000F123F" w:rsidP="000F123F"/>
    <w:p w14:paraId="3C1E3FE9" w14:textId="77777777" w:rsidR="000F123F" w:rsidRDefault="000F123F" w:rsidP="000F123F">
      <w:pPr>
        <w:pStyle w:val="Heading1"/>
      </w:pPr>
      <w:r>
        <w:t>COURSE INFORMATION</w:t>
      </w:r>
    </w:p>
    <w:p w14:paraId="6F86B2B8" w14:textId="77777777" w:rsidR="000F123F" w:rsidRDefault="000F123F" w:rsidP="000F123F">
      <w:pPr>
        <w:pStyle w:val="Heading2"/>
      </w:pPr>
      <w:r>
        <w:t>Instructor Information</w:t>
      </w:r>
    </w:p>
    <w:p w14:paraId="1D833E52" w14:textId="77777777" w:rsidR="000F123F" w:rsidRDefault="000F123F" w:rsidP="000F123F">
      <w:r>
        <w:rPr>
          <w:b/>
        </w:rPr>
        <w:t>Instructor</w:t>
      </w:r>
      <w:r>
        <w:t>: Amelia Russo-Neustadt, MD, PhD</w:t>
      </w:r>
    </w:p>
    <w:p w14:paraId="4EFAA4D5" w14:textId="77777777" w:rsidR="000F123F" w:rsidRDefault="000F123F" w:rsidP="000F123F">
      <w:r>
        <w:rPr>
          <w:b/>
        </w:rPr>
        <w:t>Office Location</w:t>
      </w:r>
      <w:r>
        <w:t>: LKH 217</w:t>
      </w:r>
    </w:p>
    <w:p w14:paraId="00925F71" w14:textId="77777777" w:rsidR="000F123F" w:rsidRDefault="000F123F" w:rsidP="000F123F">
      <w:r>
        <w:rPr>
          <w:b/>
        </w:rPr>
        <w:t>Telephone</w:t>
      </w:r>
      <w:r>
        <w:t xml:space="preserve">: (323) 343-2074 </w:t>
      </w:r>
      <w:r>
        <w:rPr>
          <w:b/>
        </w:rPr>
        <w:t>Email</w:t>
      </w:r>
      <w:r>
        <w:t>: arusson@calstatela.edu</w:t>
      </w:r>
    </w:p>
    <w:p w14:paraId="0A642049" w14:textId="77777777" w:rsidR="000F123F" w:rsidRDefault="000F123F" w:rsidP="000F123F">
      <w:r>
        <w:rPr>
          <w:b/>
        </w:rPr>
        <w:t>Office Hours</w:t>
      </w:r>
      <w:r>
        <w:t>: Mondays 9:45 to 10:45 AM</w:t>
      </w:r>
    </w:p>
    <w:p w14:paraId="3E3746C5" w14:textId="77777777" w:rsidR="000F123F" w:rsidRDefault="000F123F" w:rsidP="000F123F">
      <w:pPr>
        <w:pStyle w:val="Heading2"/>
      </w:pPr>
      <w:r>
        <w:t>General Course Information</w:t>
      </w:r>
    </w:p>
    <w:p w14:paraId="69A2C606" w14:textId="77777777" w:rsidR="000F123F" w:rsidRDefault="000F123F" w:rsidP="000F123F">
      <w:r>
        <w:rPr>
          <w:b/>
        </w:rPr>
        <w:t>Class Days/Time</w:t>
      </w:r>
      <w:r>
        <w:t>: MW 10:55 AM to 1:25 PM</w:t>
      </w:r>
    </w:p>
    <w:p w14:paraId="2493BD3B" w14:textId="77777777" w:rsidR="000F123F" w:rsidRDefault="000F123F" w:rsidP="000F123F">
      <w:r>
        <w:rPr>
          <w:b/>
        </w:rPr>
        <w:t>Classroom</w:t>
      </w:r>
      <w:r>
        <w:t>: ASCB 263</w:t>
      </w:r>
    </w:p>
    <w:p w14:paraId="52CF4D3C" w14:textId="77777777" w:rsidR="000F123F" w:rsidRDefault="000F123F" w:rsidP="000F123F">
      <w:pPr>
        <w:pStyle w:val="Heading2"/>
      </w:pPr>
    </w:p>
    <w:p w14:paraId="75D2D79A" w14:textId="77777777" w:rsidR="000F123F" w:rsidRDefault="000F123F" w:rsidP="000F123F">
      <w:pPr>
        <w:pStyle w:val="Heading2"/>
      </w:pPr>
      <w:r>
        <w:t>Course Description</w:t>
      </w:r>
    </w:p>
    <w:p w14:paraId="34A622DC" w14:textId="77777777" w:rsidR="000F123F" w:rsidRPr="00C53782" w:rsidRDefault="000F123F" w:rsidP="000F123F">
      <w:pPr>
        <w:pStyle w:val="NormalWeb"/>
        <w:rPr>
          <w:rFonts w:ascii="Arial" w:hAnsi="Arial" w:cs="Arial"/>
        </w:rPr>
      </w:pPr>
      <w:r>
        <w:rPr>
          <w:rFonts w:ascii="Arial" w:hAnsi="Arial" w:cs="Arial"/>
        </w:rPr>
        <w:t>This is a</w:t>
      </w:r>
      <w:r w:rsidRPr="00C53782">
        <w:rPr>
          <w:rFonts w:ascii="Arial" w:hAnsi="Arial" w:cs="Arial"/>
        </w:rPr>
        <w:t xml:space="preserve">n advanced undergraduate </w:t>
      </w:r>
      <w:r>
        <w:rPr>
          <w:rFonts w:ascii="Arial" w:hAnsi="Arial" w:cs="Arial"/>
        </w:rPr>
        <w:t xml:space="preserve">laboratory </w:t>
      </w:r>
      <w:r w:rsidRPr="00C53782">
        <w:rPr>
          <w:rFonts w:ascii="Arial" w:hAnsi="Arial" w:cs="Arial"/>
        </w:rPr>
        <w:t xml:space="preserve">course designed to provide a firm foundation in Cellular Biology and Genetics and the application of this knowledge to a modern understanding of the Eukaryotic Cell. </w:t>
      </w:r>
    </w:p>
    <w:p w14:paraId="64942BC2" w14:textId="77777777" w:rsidR="000F123F" w:rsidRPr="00C53782" w:rsidRDefault="000F123F" w:rsidP="000F123F">
      <w:pPr>
        <w:pStyle w:val="NormalWeb"/>
        <w:rPr>
          <w:rFonts w:ascii="Arial" w:hAnsi="Arial" w:cs="Arial"/>
        </w:rPr>
      </w:pPr>
      <w:r w:rsidRPr="00C53782">
        <w:rPr>
          <w:rFonts w:ascii="Arial" w:hAnsi="Arial" w:cs="Arial"/>
        </w:rPr>
        <w:t>Laboratory activities involve hands-on experience with techniques and instrumentation used in research and builds upon class lecture material</w:t>
      </w:r>
      <w:r>
        <w:rPr>
          <w:rFonts w:ascii="Arial" w:hAnsi="Arial" w:cs="Arial"/>
        </w:rPr>
        <w:t xml:space="preserve"> in cell biology and genetics</w:t>
      </w:r>
      <w:r w:rsidRPr="00C53782">
        <w:rPr>
          <w:rFonts w:ascii="Arial" w:hAnsi="Arial" w:cs="Arial"/>
        </w:rPr>
        <w:t xml:space="preserve">. </w:t>
      </w:r>
    </w:p>
    <w:p w14:paraId="235FA984" w14:textId="77777777" w:rsidR="000F123F" w:rsidRDefault="000F123F" w:rsidP="000F123F">
      <w:pPr>
        <w:pStyle w:val="Heading2"/>
      </w:pPr>
    </w:p>
    <w:p w14:paraId="27F6DFFB" w14:textId="77777777" w:rsidR="000F123F" w:rsidRDefault="000F123F" w:rsidP="000F123F">
      <w:pPr>
        <w:pStyle w:val="Heading2"/>
      </w:pPr>
      <w:r>
        <w:t>Student Learning Objectives and Course Learning Objectives/Outcomes</w:t>
      </w:r>
    </w:p>
    <w:p w14:paraId="44FB6E69" w14:textId="77777777" w:rsidR="000F123F" w:rsidRPr="00364B70" w:rsidRDefault="000F123F" w:rsidP="000F123F">
      <w:pPr>
        <w:widowControl/>
        <w:spacing w:before="100" w:beforeAutospacing="1" w:after="100" w:afterAutospacing="1"/>
        <w:rPr>
          <w:rFonts w:eastAsia="Times New Roman"/>
        </w:rPr>
      </w:pPr>
      <w:r w:rsidRPr="00364B70">
        <w:rPr>
          <w:rFonts w:eastAsia="Times New Roman"/>
        </w:rPr>
        <w:t xml:space="preserve">This course informs students about the structural organization, function and regulation of major components of the eukaryotic cell as well as the processes of cell genetics and heredity. The lab will emphasize techniques in spectrometry, cell fractionation, centrifugation, photosynthesis, Drosophila growth and reproduction and genetic studies. An important component of the lab will be to write lab reports in a concise, clearly written and well-organized format. </w:t>
      </w:r>
    </w:p>
    <w:p w14:paraId="7CC77DE5" w14:textId="77777777" w:rsidR="000F123F" w:rsidRDefault="000F123F" w:rsidP="000F123F">
      <w:pPr>
        <w:pStyle w:val="Heading3"/>
      </w:pPr>
      <w:r>
        <w:t>Student Learning Outcomes</w:t>
      </w:r>
    </w:p>
    <w:p w14:paraId="0C35AC89" w14:textId="77777777" w:rsidR="000F123F" w:rsidRDefault="000F123F" w:rsidP="000F123F">
      <w:r>
        <w:t>Upon successful completion of this course, students will be able to:</w:t>
      </w:r>
    </w:p>
    <w:p w14:paraId="0228BE71" w14:textId="77777777" w:rsidR="000F123F" w:rsidRDefault="000F123F" w:rsidP="000F123F">
      <w:pPr>
        <w:numPr>
          <w:ilvl w:val="0"/>
          <w:numId w:val="2"/>
        </w:numPr>
        <w:spacing w:before="12"/>
      </w:pPr>
      <w:r w:rsidRPr="00364B70">
        <w:rPr>
          <w:rFonts w:eastAsia="Times New Roman"/>
        </w:rPr>
        <w:t xml:space="preserve">Become proficient in the theory, and use, of a number of Cell Biology/Genetic </w:t>
      </w:r>
      <w:r w:rsidRPr="00364B70">
        <w:rPr>
          <w:rFonts w:eastAsia="Times New Roman"/>
        </w:rPr>
        <w:lastRenderedPageBreak/>
        <w:t>instruments and techniques.</w:t>
      </w:r>
    </w:p>
    <w:p w14:paraId="701EB124" w14:textId="77777777" w:rsidR="000F123F" w:rsidRDefault="000F123F" w:rsidP="000F123F">
      <w:pPr>
        <w:pStyle w:val="ListParagraph"/>
        <w:widowControl/>
        <w:numPr>
          <w:ilvl w:val="0"/>
          <w:numId w:val="2"/>
        </w:numPr>
        <w:spacing w:before="100" w:beforeAutospacing="1" w:after="100" w:afterAutospacing="1"/>
        <w:rPr>
          <w:rFonts w:eastAsia="Times New Roman"/>
        </w:rPr>
      </w:pPr>
      <w:r w:rsidRPr="00833DE8">
        <w:rPr>
          <w:rFonts w:eastAsia="Times New Roman"/>
        </w:rPr>
        <w:t xml:space="preserve">Become proficient in handling and rearing laboratory fruit flies and tracing their genetic traits and histories. </w:t>
      </w:r>
    </w:p>
    <w:p w14:paraId="647EA5D8" w14:textId="77777777" w:rsidR="000F123F" w:rsidRDefault="000F123F" w:rsidP="000F123F">
      <w:pPr>
        <w:widowControl/>
        <w:numPr>
          <w:ilvl w:val="0"/>
          <w:numId w:val="2"/>
        </w:numPr>
        <w:spacing w:before="100" w:beforeAutospacing="1" w:after="100" w:afterAutospacing="1"/>
        <w:rPr>
          <w:rFonts w:eastAsia="Times New Roman"/>
        </w:rPr>
      </w:pPr>
      <w:r w:rsidRPr="00364B70">
        <w:rPr>
          <w:rFonts w:eastAsia="Times New Roman"/>
        </w:rPr>
        <w:t xml:space="preserve">Become proficient in taking laboratory notes and in writing a clear and concise scientific lab report. </w:t>
      </w:r>
    </w:p>
    <w:p w14:paraId="69AD324C" w14:textId="77777777" w:rsidR="000F123F" w:rsidRDefault="000F123F" w:rsidP="000F123F">
      <w:pPr>
        <w:pStyle w:val="Heading2"/>
      </w:pPr>
      <w:r>
        <w:t>Course Structure</w:t>
      </w:r>
    </w:p>
    <w:p w14:paraId="346F7DDA" w14:textId="77777777" w:rsidR="000F123F" w:rsidRDefault="000F123F" w:rsidP="000F123F">
      <w:r>
        <w:t xml:space="preserve">This course is to be conducted entirely in-person with hands-on laboratory exercises. Materials and announcements will be available through </w:t>
      </w:r>
      <w:hyperlink r:id="rId5">
        <w:r>
          <w:rPr>
            <w:color w:val="0000FF"/>
          </w:rPr>
          <w:t>Canvas</w:t>
        </w:r>
      </w:hyperlink>
      <w:r>
        <w:t>.</w:t>
      </w:r>
    </w:p>
    <w:p w14:paraId="343BF1C8" w14:textId="77777777" w:rsidR="000F123F" w:rsidRDefault="000F123F" w:rsidP="000F123F">
      <w:pPr>
        <w:pStyle w:val="Heading1"/>
      </w:pPr>
    </w:p>
    <w:p w14:paraId="7AB75A79" w14:textId="77777777" w:rsidR="000F123F" w:rsidRDefault="000F123F" w:rsidP="000F123F">
      <w:pPr>
        <w:pStyle w:val="Heading1"/>
      </w:pPr>
      <w:r>
        <w:t>REQUIRED COURSE MATERIALS</w:t>
      </w:r>
    </w:p>
    <w:p w14:paraId="6716C579" w14:textId="77777777" w:rsidR="000F123F" w:rsidRDefault="000F123F" w:rsidP="000F123F">
      <w:pPr>
        <w:pStyle w:val="Heading2"/>
      </w:pPr>
      <w:r>
        <w:t>Lab Manual:</w:t>
      </w:r>
    </w:p>
    <w:p w14:paraId="6FA293FD" w14:textId="77777777" w:rsidR="000F123F" w:rsidRDefault="000F123F" w:rsidP="000F123F">
      <w:r>
        <w:t>Available through Canvas</w:t>
      </w:r>
    </w:p>
    <w:p w14:paraId="4B14335E" w14:textId="77777777" w:rsidR="000F123F" w:rsidRDefault="000F123F" w:rsidP="000F123F"/>
    <w:p w14:paraId="61036AB3" w14:textId="77777777" w:rsidR="000F123F" w:rsidRDefault="000F123F" w:rsidP="000F123F">
      <w:r>
        <w:t>This manual includes required readings as well as instructions for the in-class exercises. Students are expected to read the material for each day’s activity prior to the start of class.</w:t>
      </w:r>
    </w:p>
    <w:p w14:paraId="5B212ECA" w14:textId="77777777" w:rsidR="000F123F" w:rsidRDefault="000F123F" w:rsidP="000F123F">
      <w:pPr>
        <w:pStyle w:val="Heading2"/>
      </w:pPr>
      <w:r>
        <w:t>Computer Requirements</w:t>
      </w:r>
    </w:p>
    <w:p w14:paraId="230CEC74" w14:textId="77777777" w:rsidR="000F123F" w:rsidRDefault="000F123F" w:rsidP="000F123F">
      <w:r>
        <w:t xml:space="preserve">You will need to have an up-to-date browser, operating system and some additional software on your computer to access Canvas. Check the </w:t>
      </w:r>
      <w:hyperlink r:id="rId6">
        <w:r>
          <w:rPr>
            <w:color w:val="0000FF"/>
          </w:rPr>
          <w:t>ITS Helpdesk Student Resources page</w:t>
        </w:r>
      </w:hyperlink>
      <w:r>
        <w:t xml:space="preserve">. Some of the documents in this course will be available to you in PDF form. You will need to download and install </w:t>
      </w:r>
      <w:hyperlink r:id="rId7">
        <w:r>
          <w:rPr>
            <w:color w:val="0000FF"/>
          </w:rPr>
          <w:t>Adobe Acrobat Reader software</w:t>
        </w:r>
      </w:hyperlink>
      <w:r>
        <w:rPr>
          <w:color w:val="0000FF"/>
        </w:rPr>
        <w:t xml:space="preserve"> </w:t>
      </w:r>
      <w:r>
        <w:t>on your computer.</w:t>
      </w:r>
    </w:p>
    <w:p w14:paraId="41D7D54A" w14:textId="77777777" w:rsidR="000F123F" w:rsidRDefault="000F123F" w:rsidP="000F123F">
      <w:pPr>
        <w:pStyle w:val="Heading1"/>
      </w:pPr>
      <w:r>
        <w:t>COURSE POLICIES</w:t>
      </w:r>
    </w:p>
    <w:p w14:paraId="101E45BD" w14:textId="77777777" w:rsidR="000F123F" w:rsidRDefault="000F123F" w:rsidP="000F123F">
      <w:r>
        <w:t>Attendance and participation are required in this class. Make-up laboratory exercises are not available, so communicate with as much advance notice as possible if you must miss a class, so that reasonable alternative arrangements may be made.</w:t>
      </w:r>
    </w:p>
    <w:p w14:paraId="74660C91" w14:textId="77777777" w:rsidR="000F123F" w:rsidRDefault="000F123F" w:rsidP="000F123F">
      <w:pPr>
        <w:pStyle w:val="Heading1"/>
      </w:pPr>
      <w:r>
        <w:t>ASSIGNMENTS AND GRADING POLICY</w:t>
      </w:r>
    </w:p>
    <w:p w14:paraId="09FD1DA0" w14:textId="77777777" w:rsidR="000F123F" w:rsidRDefault="000F123F" w:rsidP="000F123F">
      <w:r>
        <w:t xml:space="preserve">Dates for laboratory exercises and due dates for reports are indicated in the schedule below. Quizzes will be given at the beginning of class (in-person, on paper) at the start of each new exercise. Students are also expected to keep a handwritten laboratory notebook with up-to-date entries (see lab manual for guidelines). Your notebook will be checked periodically for credit. Lab reports will be uploaded to Canvas on or before the due date. Near the end of the semester, there will be an in-person final exam with both written and laboratory practical components. A study guide and review will be provided. </w:t>
      </w:r>
    </w:p>
    <w:p w14:paraId="4E663BD8" w14:textId="77777777" w:rsidR="000F123F" w:rsidRDefault="000F123F" w:rsidP="000F123F">
      <w:pPr>
        <w:pStyle w:val="Heading2"/>
      </w:pPr>
      <w:r>
        <w:t>Grading Criteria</w:t>
      </w:r>
    </w:p>
    <w:p w14:paraId="4312BA91" w14:textId="77777777" w:rsidR="000F123F" w:rsidRDefault="000F123F" w:rsidP="000F123F">
      <w:r>
        <w:t xml:space="preserve">You can view your grades using the GRADES button in the Canvas course navigation. Please check your grades regularly to make certain that I have received all your assignments. If you have a question about a grade, email me at </w:t>
      </w:r>
      <w:hyperlink r:id="rId8" w:history="1">
        <w:r w:rsidRPr="00385CC8">
          <w:rPr>
            <w:rStyle w:val="Hyperlink"/>
          </w:rPr>
          <w:t>arusson@calstatela.edu</w:t>
        </w:r>
      </w:hyperlink>
      <w:r>
        <w:t xml:space="preserve">. </w:t>
      </w:r>
    </w:p>
    <w:p w14:paraId="408C1222" w14:textId="77777777" w:rsidR="000F123F" w:rsidRDefault="000F123F" w:rsidP="000F123F"/>
    <w:p w14:paraId="58A08ACD" w14:textId="77777777" w:rsidR="000F123F" w:rsidRDefault="000F123F" w:rsidP="000F123F"/>
    <w:tbl>
      <w:tblPr>
        <w:tblW w:w="8850" w:type="dxa"/>
        <w:tblInd w:w="107" w:type="dxa"/>
        <w:tblLayout w:type="fixed"/>
        <w:tblLook w:val="0000" w:firstRow="0" w:lastRow="0" w:firstColumn="0" w:lastColumn="0" w:noHBand="0" w:noVBand="0"/>
      </w:tblPr>
      <w:tblGrid>
        <w:gridCol w:w="3007"/>
        <w:gridCol w:w="5843"/>
      </w:tblGrid>
      <w:tr w:rsidR="000F123F" w14:paraId="1DDA0819" w14:textId="77777777" w:rsidTr="006A2AE5">
        <w:trPr>
          <w:trHeight w:val="221"/>
        </w:trPr>
        <w:tc>
          <w:tcPr>
            <w:tcW w:w="3007" w:type="dxa"/>
            <w:tcBorders>
              <w:bottom w:val="single" w:sz="8" w:space="0" w:color="231F20"/>
            </w:tcBorders>
          </w:tcPr>
          <w:p w14:paraId="21F9BC42" w14:textId="77777777" w:rsidR="000F123F" w:rsidRDefault="000F123F" w:rsidP="006A2AE5">
            <w:pPr>
              <w:spacing w:line="226" w:lineRule="auto"/>
              <w:ind w:left="107"/>
            </w:pPr>
            <w:r>
              <w:t>Assignments</w:t>
            </w:r>
          </w:p>
        </w:tc>
        <w:tc>
          <w:tcPr>
            <w:tcW w:w="5843" w:type="dxa"/>
            <w:tcBorders>
              <w:bottom w:val="single" w:sz="8" w:space="0" w:color="231F20"/>
            </w:tcBorders>
          </w:tcPr>
          <w:p w14:paraId="04B7E508" w14:textId="77777777" w:rsidR="000F123F" w:rsidRDefault="000F123F" w:rsidP="006A2AE5">
            <w:pPr>
              <w:spacing w:line="226" w:lineRule="auto"/>
              <w:ind w:left="107"/>
            </w:pPr>
            <w:r>
              <w:t>Points</w:t>
            </w:r>
          </w:p>
        </w:tc>
      </w:tr>
      <w:tr w:rsidR="000F123F" w14:paraId="0AAA5727" w14:textId="77777777" w:rsidTr="006A2AE5">
        <w:trPr>
          <w:trHeight w:val="174"/>
        </w:trPr>
        <w:tc>
          <w:tcPr>
            <w:tcW w:w="3007" w:type="dxa"/>
            <w:tcBorders>
              <w:top w:val="single" w:sz="8" w:space="0" w:color="231F20"/>
            </w:tcBorders>
            <w:shd w:val="clear" w:color="auto" w:fill="F2F2F2"/>
          </w:tcPr>
          <w:p w14:paraId="507576A8" w14:textId="77777777" w:rsidR="000F123F" w:rsidRDefault="000F123F" w:rsidP="006A2AE5">
            <w:pPr>
              <w:spacing w:line="226" w:lineRule="auto"/>
              <w:ind w:left="107"/>
            </w:pPr>
            <w:r>
              <w:t>Lab reports (4 X 25)</w:t>
            </w:r>
          </w:p>
        </w:tc>
        <w:tc>
          <w:tcPr>
            <w:tcW w:w="5843" w:type="dxa"/>
            <w:tcBorders>
              <w:top w:val="single" w:sz="8" w:space="0" w:color="231F20"/>
            </w:tcBorders>
            <w:shd w:val="clear" w:color="auto" w:fill="F2F2F2"/>
          </w:tcPr>
          <w:p w14:paraId="4555E120" w14:textId="77777777" w:rsidR="000F123F" w:rsidRDefault="000F123F" w:rsidP="006A2AE5">
            <w:pPr>
              <w:spacing w:line="226" w:lineRule="auto"/>
              <w:ind w:left="107"/>
            </w:pPr>
            <w:r>
              <w:t>100</w:t>
            </w:r>
          </w:p>
        </w:tc>
      </w:tr>
      <w:tr w:rsidR="000F123F" w14:paraId="727FD14E" w14:textId="77777777" w:rsidTr="006A2AE5">
        <w:trPr>
          <w:trHeight w:val="174"/>
        </w:trPr>
        <w:tc>
          <w:tcPr>
            <w:tcW w:w="3007" w:type="dxa"/>
          </w:tcPr>
          <w:p w14:paraId="43DE346E" w14:textId="77777777" w:rsidR="000F123F" w:rsidRDefault="000F123F" w:rsidP="006A2AE5">
            <w:pPr>
              <w:spacing w:line="226" w:lineRule="auto"/>
              <w:ind w:left="107"/>
            </w:pPr>
            <w:r>
              <w:t>Quizzes</w:t>
            </w:r>
          </w:p>
        </w:tc>
        <w:tc>
          <w:tcPr>
            <w:tcW w:w="5843" w:type="dxa"/>
          </w:tcPr>
          <w:p w14:paraId="3E8E41D1" w14:textId="77777777" w:rsidR="000F123F" w:rsidRDefault="000F123F" w:rsidP="006A2AE5">
            <w:pPr>
              <w:spacing w:line="226" w:lineRule="auto"/>
              <w:ind w:left="107"/>
            </w:pPr>
            <w:r>
              <w:t xml:space="preserve"> 30</w:t>
            </w:r>
          </w:p>
        </w:tc>
      </w:tr>
      <w:tr w:rsidR="000F123F" w14:paraId="090CFE8C" w14:textId="77777777" w:rsidTr="006A2AE5">
        <w:trPr>
          <w:trHeight w:val="174"/>
        </w:trPr>
        <w:tc>
          <w:tcPr>
            <w:tcW w:w="3007" w:type="dxa"/>
            <w:shd w:val="clear" w:color="auto" w:fill="F2F2F2"/>
          </w:tcPr>
          <w:p w14:paraId="2C8D8A22" w14:textId="77777777" w:rsidR="000F123F" w:rsidRDefault="000F123F" w:rsidP="006A2AE5">
            <w:pPr>
              <w:spacing w:line="226" w:lineRule="auto"/>
              <w:ind w:left="107"/>
            </w:pPr>
            <w:r>
              <w:t>Notebooks</w:t>
            </w:r>
          </w:p>
        </w:tc>
        <w:tc>
          <w:tcPr>
            <w:tcW w:w="5843" w:type="dxa"/>
            <w:shd w:val="clear" w:color="auto" w:fill="F2F2F2"/>
          </w:tcPr>
          <w:p w14:paraId="4CF90A4D" w14:textId="77777777" w:rsidR="000F123F" w:rsidRDefault="000F123F" w:rsidP="006A2AE5">
            <w:pPr>
              <w:spacing w:line="226" w:lineRule="auto"/>
              <w:ind w:left="107"/>
            </w:pPr>
            <w:r>
              <w:t xml:space="preserve"> 20</w:t>
            </w:r>
          </w:p>
        </w:tc>
      </w:tr>
      <w:tr w:rsidR="000F123F" w14:paraId="7A7E74FE" w14:textId="77777777" w:rsidTr="006A2AE5">
        <w:trPr>
          <w:trHeight w:val="174"/>
        </w:trPr>
        <w:tc>
          <w:tcPr>
            <w:tcW w:w="3007" w:type="dxa"/>
          </w:tcPr>
          <w:p w14:paraId="528DFAC7" w14:textId="77777777" w:rsidR="000F123F" w:rsidRDefault="000F123F" w:rsidP="006A2AE5">
            <w:pPr>
              <w:spacing w:line="226" w:lineRule="auto"/>
              <w:ind w:left="107"/>
            </w:pPr>
            <w:r>
              <w:t>Final Lab Exam</w:t>
            </w:r>
          </w:p>
        </w:tc>
        <w:tc>
          <w:tcPr>
            <w:tcW w:w="5843" w:type="dxa"/>
          </w:tcPr>
          <w:p w14:paraId="2BDA8DCB" w14:textId="77777777" w:rsidR="000F123F" w:rsidRDefault="000F123F" w:rsidP="006A2AE5">
            <w:pPr>
              <w:spacing w:line="226" w:lineRule="auto"/>
              <w:ind w:left="107"/>
            </w:pPr>
            <w:r>
              <w:t xml:space="preserve"> 60</w:t>
            </w:r>
          </w:p>
        </w:tc>
      </w:tr>
      <w:tr w:rsidR="000F123F" w14:paraId="450A8A51" w14:textId="77777777" w:rsidTr="006A2AE5">
        <w:trPr>
          <w:trHeight w:val="174"/>
        </w:trPr>
        <w:tc>
          <w:tcPr>
            <w:tcW w:w="3007" w:type="dxa"/>
            <w:shd w:val="clear" w:color="auto" w:fill="F2F2F2"/>
          </w:tcPr>
          <w:p w14:paraId="605B22B7" w14:textId="77777777" w:rsidR="000F123F" w:rsidRDefault="000F123F" w:rsidP="006A2AE5">
            <w:pPr>
              <w:spacing w:line="226" w:lineRule="auto"/>
              <w:ind w:left="107"/>
            </w:pPr>
          </w:p>
        </w:tc>
        <w:tc>
          <w:tcPr>
            <w:tcW w:w="5843" w:type="dxa"/>
            <w:shd w:val="clear" w:color="auto" w:fill="F2F2F2"/>
          </w:tcPr>
          <w:p w14:paraId="234FBCCB" w14:textId="77777777" w:rsidR="000F123F" w:rsidRDefault="000F123F" w:rsidP="006A2AE5">
            <w:pPr>
              <w:spacing w:line="226" w:lineRule="auto"/>
              <w:ind w:left="107"/>
            </w:pPr>
          </w:p>
        </w:tc>
      </w:tr>
      <w:tr w:rsidR="000F123F" w14:paraId="37D6DFDD" w14:textId="77777777" w:rsidTr="006A2AE5">
        <w:trPr>
          <w:trHeight w:val="221"/>
        </w:trPr>
        <w:tc>
          <w:tcPr>
            <w:tcW w:w="3007" w:type="dxa"/>
          </w:tcPr>
          <w:p w14:paraId="406925B5" w14:textId="77777777" w:rsidR="000F123F" w:rsidRDefault="000F123F" w:rsidP="006A2AE5">
            <w:pPr>
              <w:spacing w:line="226" w:lineRule="auto"/>
              <w:ind w:left="107"/>
            </w:pPr>
            <w:r>
              <w:t>Total:</w:t>
            </w:r>
          </w:p>
        </w:tc>
        <w:tc>
          <w:tcPr>
            <w:tcW w:w="5843" w:type="dxa"/>
          </w:tcPr>
          <w:p w14:paraId="1CD87A41" w14:textId="77777777" w:rsidR="000F123F" w:rsidRDefault="000F123F" w:rsidP="006A2AE5">
            <w:pPr>
              <w:spacing w:line="226" w:lineRule="auto"/>
              <w:ind w:left="107"/>
            </w:pPr>
            <w:r>
              <w:t>210</w:t>
            </w:r>
          </w:p>
        </w:tc>
      </w:tr>
    </w:tbl>
    <w:p w14:paraId="4956E95E" w14:textId="77777777" w:rsidR="000F123F" w:rsidRDefault="000F123F" w:rsidP="000F123F">
      <w:pPr>
        <w:pStyle w:val="Heading2"/>
      </w:pPr>
    </w:p>
    <w:p w14:paraId="26438AF3" w14:textId="77777777" w:rsidR="000F123F" w:rsidRDefault="000F123F" w:rsidP="000F123F">
      <w:pPr>
        <w:pStyle w:val="Heading2"/>
      </w:pPr>
      <w:r>
        <w:t>Grading Scale</w:t>
      </w:r>
    </w:p>
    <w:tbl>
      <w:tblPr>
        <w:tblW w:w="8849" w:type="dxa"/>
        <w:tblInd w:w="7" w:type="dxa"/>
        <w:tblLayout w:type="fixed"/>
        <w:tblLook w:val="0000" w:firstRow="0" w:lastRow="0" w:firstColumn="0" w:lastColumn="0" w:noHBand="0" w:noVBand="0"/>
      </w:tblPr>
      <w:tblGrid>
        <w:gridCol w:w="3034"/>
        <w:gridCol w:w="5815"/>
      </w:tblGrid>
      <w:tr w:rsidR="000F123F" w14:paraId="5079D15F" w14:textId="77777777" w:rsidTr="006A2AE5">
        <w:trPr>
          <w:trHeight w:val="221"/>
        </w:trPr>
        <w:tc>
          <w:tcPr>
            <w:tcW w:w="3034" w:type="dxa"/>
            <w:tcBorders>
              <w:bottom w:val="single" w:sz="8" w:space="0" w:color="231F20"/>
            </w:tcBorders>
          </w:tcPr>
          <w:p w14:paraId="083650EA" w14:textId="77777777" w:rsidR="000F123F" w:rsidRDefault="000F123F" w:rsidP="006A2AE5">
            <w:pPr>
              <w:spacing w:line="226" w:lineRule="auto"/>
              <w:ind w:left="107"/>
            </w:pPr>
            <w:r>
              <w:t>Letter Grade</w:t>
            </w:r>
          </w:p>
        </w:tc>
        <w:tc>
          <w:tcPr>
            <w:tcW w:w="5815" w:type="dxa"/>
            <w:tcBorders>
              <w:bottom w:val="single" w:sz="8" w:space="0" w:color="231F20"/>
            </w:tcBorders>
          </w:tcPr>
          <w:p w14:paraId="26CAE32C" w14:textId="77777777" w:rsidR="000F123F" w:rsidRDefault="000F123F" w:rsidP="006A2AE5">
            <w:pPr>
              <w:spacing w:line="226" w:lineRule="auto"/>
              <w:ind w:left="107"/>
            </w:pPr>
            <w:r>
              <w:t>Percentage of Points</w:t>
            </w:r>
          </w:p>
        </w:tc>
      </w:tr>
      <w:tr w:rsidR="000F123F" w14:paraId="680E9041" w14:textId="77777777" w:rsidTr="006A2AE5">
        <w:trPr>
          <w:trHeight w:val="174"/>
        </w:trPr>
        <w:tc>
          <w:tcPr>
            <w:tcW w:w="3034" w:type="dxa"/>
            <w:tcBorders>
              <w:top w:val="single" w:sz="8" w:space="0" w:color="231F20"/>
            </w:tcBorders>
            <w:shd w:val="clear" w:color="auto" w:fill="F2F2F2"/>
          </w:tcPr>
          <w:p w14:paraId="6C6200CD" w14:textId="77777777" w:rsidR="000F123F" w:rsidRDefault="000F123F" w:rsidP="006A2AE5">
            <w:pPr>
              <w:spacing w:line="226" w:lineRule="auto"/>
              <w:ind w:left="107"/>
            </w:pPr>
            <w:r>
              <w:t>A</w:t>
            </w:r>
          </w:p>
        </w:tc>
        <w:tc>
          <w:tcPr>
            <w:tcW w:w="5815" w:type="dxa"/>
            <w:tcBorders>
              <w:top w:val="single" w:sz="8" w:space="0" w:color="231F20"/>
            </w:tcBorders>
            <w:shd w:val="clear" w:color="auto" w:fill="F2F2F2"/>
          </w:tcPr>
          <w:p w14:paraId="06C5A9C5" w14:textId="77777777" w:rsidR="000F123F" w:rsidRDefault="000F123F" w:rsidP="006A2AE5">
            <w:pPr>
              <w:spacing w:line="226" w:lineRule="auto"/>
              <w:ind w:left="107"/>
            </w:pPr>
            <w:r>
              <w:t>90-100%</w:t>
            </w:r>
          </w:p>
        </w:tc>
      </w:tr>
      <w:tr w:rsidR="000F123F" w14:paraId="32264482" w14:textId="77777777" w:rsidTr="006A2AE5">
        <w:trPr>
          <w:trHeight w:val="174"/>
        </w:trPr>
        <w:tc>
          <w:tcPr>
            <w:tcW w:w="3034" w:type="dxa"/>
          </w:tcPr>
          <w:p w14:paraId="11C0F578" w14:textId="77777777" w:rsidR="000F123F" w:rsidRDefault="000F123F" w:rsidP="006A2AE5">
            <w:pPr>
              <w:spacing w:line="226" w:lineRule="auto"/>
              <w:ind w:left="107"/>
            </w:pPr>
            <w:r>
              <w:t>B</w:t>
            </w:r>
          </w:p>
        </w:tc>
        <w:tc>
          <w:tcPr>
            <w:tcW w:w="5815" w:type="dxa"/>
          </w:tcPr>
          <w:p w14:paraId="3295A6A1" w14:textId="77777777" w:rsidR="000F123F" w:rsidRDefault="000F123F" w:rsidP="006A2AE5">
            <w:pPr>
              <w:spacing w:line="226" w:lineRule="auto"/>
              <w:ind w:left="107"/>
            </w:pPr>
            <w:r>
              <w:t>80-89 %</w:t>
            </w:r>
          </w:p>
        </w:tc>
      </w:tr>
      <w:tr w:rsidR="000F123F" w14:paraId="1E764AE7" w14:textId="77777777" w:rsidTr="006A2AE5">
        <w:trPr>
          <w:trHeight w:val="174"/>
        </w:trPr>
        <w:tc>
          <w:tcPr>
            <w:tcW w:w="3034" w:type="dxa"/>
            <w:shd w:val="clear" w:color="auto" w:fill="F2F2F2"/>
          </w:tcPr>
          <w:p w14:paraId="011EF6CA" w14:textId="77777777" w:rsidR="000F123F" w:rsidRDefault="000F123F" w:rsidP="006A2AE5">
            <w:pPr>
              <w:spacing w:line="226" w:lineRule="auto"/>
              <w:ind w:left="107"/>
            </w:pPr>
            <w:r>
              <w:t>C</w:t>
            </w:r>
          </w:p>
        </w:tc>
        <w:tc>
          <w:tcPr>
            <w:tcW w:w="5815" w:type="dxa"/>
            <w:shd w:val="clear" w:color="auto" w:fill="F2F2F2"/>
          </w:tcPr>
          <w:p w14:paraId="1BEE4268" w14:textId="77777777" w:rsidR="000F123F" w:rsidRDefault="000F123F" w:rsidP="006A2AE5">
            <w:pPr>
              <w:spacing w:line="226" w:lineRule="auto"/>
              <w:ind w:left="107"/>
            </w:pPr>
            <w:r>
              <w:t>70-79 %</w:t>
            </w:r>
          </w:p>
        </w:tc>
      </w:tr>
      <w:tr w:rsidR="000F123F" w14:paraId="4A0E8ED3" w14:textId="77777777" w:rsidTr="006A2AE5">
        <w:trPr>
          <w:trHeight w:val="174"/>
        </w:trPr>
        <w:tc>
          <w:tcPr>
            <w:tcW w:w="3034" w:type="dxa"/>
          </w:tcPr>
          <w:p w14:paraId="3B244AF6" w14:textId="77777777" w:rsidR="000F123F" w:rsidRDefault="000F123F" w:rsidP="006A2AE5">
            <w:pPr>
              <w:spacing w:line="226" w:lineRule="auto"/>
              <w:ind w:left="107"/>
            </w:pPr>
            <w:r>
              <w:t>D</w:t>
            </w:r>
          </w:p>
        </w:tc>
        <w:tc>
          <w:tcPr>
            <w:tcW w:w="5815" w:type="dxa"/>
          </w:tcPr>
          <w:p w14:paraId="7A5C82B0" w14:textId="77777777" w:rsidR="000F123F" w:rsidRDefault="000F123F" w:rsidP="006A2AE5">
            <w:pPr>
              <w:spacing w:line="226" w:lineRule="auto"/>
              <w:ind w:left="107"/>
            </w:pPr>
            <w:r>
              <w:t>60-69%</w:t>
            </w:r>
          </w:p>
        </w:tc>
      </w:tr>
    </w:tbl>
    <w:p w14:paraId="2B8A1C48" w14:textId="77777777" w:rsidR="000F123F" w:rsidRDefault="000F123F" w:rsidP="000F123F">
      <w:pPr>
        <w:pStyle w:val="Heading2"/>
      </w:pPr>
    </w:p>
    <w:p w14:paraId="6C6BB1A6" w14:textId="77777777" w:rsidR="000F123F" w:rsidRDefault="000F123F" w:rsidP="000F123F">
      <w:r>
        <w:t xml:space="preserve">To help understand how to read and access your grades on Canvas, explore this question: </w:t>
      </w:r>
      <w:hyperlink r:id="rId9">
        <w:r>
          <w:rPr>
            <w:color w:val="1155CC"/>
            <w:u w:val="single"/>
          </w:rPr>
          <w:t>https://community.canvaslms.com/docs/DOC-16532-4212829286</w:t>
        </w:r>
      </w:hyperlink>
    </w:p>
    <w:p w14:paraId="7A8B0FAF" w14:textId="77777777" w:rsidR="000F123F" w:rsidRDefault="000F123F" w:rsidP="000F123F">
      <w:pPr>
        <w:pStyle w:val="Heading2"/>
      </w:pPr>
      <w:r>
        <w:t>Rubrics</w:t>
      </w:r>
    </w:p>
    <w:p w14:paraId="43E59972" w14:textId="77777777" w:rsidR="000F123F" w:rsidRDefault="000F123F" w:rsidP="000F123F">
      <w:r>
        <w:t>A grading rubric for laboratory reports is provided on Canvas.</w:t>
      </w:r>
    </w:p>
    <w:p w14:paraId="5A3C8168" w14:textId="77777777" w:rsidR="000F123F" w:rsidRDefault="000F123F" w:rsidP="000F123F"/>
    <w:p w14:paraId="5E3D4833" w14:textId="77777777" w:rsidR="000F123F" w:rsidRDefault="000F123F" w:rsidP="000F123F">
      <w:pPr>
        <w:pStyle w:val="Heading1"/>
      </w:pPr>
      <w:r>
        <w:t>HELPFUL STUDENT RESOURCES</w:t>
      </w:r>
    </w:p>
    <w:p w14:paraId="7007A910" w14:textId="77777777" w:rsidR="000F123F" w:rsidRDefault="000F123F" w:rsidP="000F123F">
      <w:pPr>
        <w:pStyle w:val="Heading2"/>
      </w:pPr>
      <w:r>
        <w:t>Technical Resources</w:t>
      </w:r>
    </w:p>
    <w:p w14:paraId="70EDB129" w14:textId="77777777" w:rsidR="000F123F" w:rsidRDefault="000F123F" w:rsidP="000F123F">
      <w:r>
        <w:t xml:space="preserve">Information on Cal State LA technical support resources for students: </w:t>
      </w:r>
      <w:hyperlink r:id="rId10">
        <w:r>
          <w:rPr>
            <w:color w:val="1155CC"/>
            <w:u w:val="single"/>
          </w:rPr>
          <w:t>Technical Support Resources</w:t>
        </w:r>
      </w:hyperlink>
    </w:p>
    <w:p w14:paraId="69B276E4" w14:textId="77777777" w:rsidR="000F123F" w:rsidRDefault="000F123F" w:rsidP="000F123F">
      <w:pPr>
        <w:pStyle w:val="Heading2"/>
      </w:pPr>
      <w:r>
        <w:t>Student Support Resources</w:t>
      </w:r>
    </w:p>
    <w:p w14:paraId="7E87F28C" w14:textId="77777777" w:rsidR="000F123F" w:rsidRDefault="000F123F" w:rsidP="000F123F">
      <w:r>
        <w:t xml:space="preserve">Information on Cal State LA student support resources for students: </w:t>
      </w:r>
      <w:hyperlink r:id="rId11">
        <w:r>
          <w:rPr>
            <w:color w:val="0000FF"/>
          </w:rPr>
          <w:t>Student Support Resources</w:t>
        </w:r>
      </w:hyperlink>
    </w:p>
    <w:p w14:paraId="4070F060" w14:textId="77777777" w:rsidR="000F123F" w:rsidRDefault="000F123F" w:rsidP="000F123F">
      <w:pPr>
        <w:pStyle w:val="Heading2"/>
      </w:pPr>
      <w:r>
        <w:t>Academic Support Resources</w:t>
      </w:r>
    </w:p>
    <w:p w14:paraId="47C2751B" w14:textId="77777777" w:rsidR="000F123F" w:rsidRDefault="000F123F" w:rsidP="000F123F">
      <w:r>
        <w:t xml:space="preserve">Information on Cal State LA academic support resources for students: </w:t>
      </w:r>
      <w:hyperlink r:id="rId12">
        <w:r>
          <w:rPr>
            <w:color w:val="0000FF"/>
          </w:rPr>
          <w:t>Academic Support Resources</w:t>
        </w:r>
      </w:hyperlink>
    </w:p>
    <w:p w14:paraId="0A136BAC" w14:textId="77777777" w:rsidR="000F123F" w:rsidRDefault="000F123F" w:rsidP="000F123F">
      <w:pPr>
        <w:pStyle w:val="Heading3"/>
      </w:pPr>
      <w:bookmarkStart w:id="0" w:name="_heading=h.jvrlovmpu2bk" w:colFirst="0" w:colLast="0"/>
      <w:bookmarkEnd w:id="0"/>
      <w:r>
        <w:t>Center for Academic Success</w:t>
      </w:r>
    </w:p>
    <w:p w14:paraId="26165750" w14:textId="77777777" w:rsidR="000F123F" w:rsidRDefault="000F123F" w:rsidP="000F123F">
      <w:r>
        <w:t xml:space="preserve">The Center for Academic Success (CAS) supports all students throughout their educational journey. You are encouraged to visit a CAS tutor for STEM, social science, or writing tutoring early in the semester. The academic services CAS provides are inclusive, engaging, challenging, and impactful. CAS tutors offer a one-on-one opportunity to discuss your assignments and will provide you with tools to become an independent scholar. The appointments are 30 minutes long. Log on to the Student </w:t>
      </w:r>
      <w:r>
        <w:lastRenderedPageBreak/>
        <w:t xml:space="preserve">Success Collaborative portal </w:t>
      </w:r>
      <w:hyperlink r:id="rId13">
        <w:r>
          <w:rPr>
            <w:color w:val="1155CC"/>
            <w:u w:val="single"/>
          </w:rPr>
          <w:t>to make an appointment online</w:t>
        </w:r>
      </w:hyperlink>
      <w:r>
        <w:t>.</w:t>
      </w:r>
    </w:p>
    <w:p w14:paraId="422069E2" w14:textId="77777777" w:rsidR="000F123F" w:rsidRDefault="000F123F" w:rsidP="000F123F">
      <w:pPr>
        <w:pStyle w:val="Heading2"/>
      </w:pPr>
      <w:r>
        <w:t>Canvas Student Support</w:t>
      </w:r>
    </w:p>
    <w:p w14:paraId="708AEA6D" w14:textId="77777777" w:rsidR="000F123F" w:rsidRDefault="000F123F" w:rsidP="000F123F">
      <w:r>
        <w:t>Information for students on how to use Canvas:</w:t>
      </w:r>
    </w:p>
    <w:p w14:paraId="1C5043F2" w14:textId="77777777" w:rsidR="000F123F" w:rsidRDefault="000F123F" w:rsidP="000F123F">
      <w:pPr>
        <w:numPr>
          <w:ilvl w:val="0"/>
          <w:numId w:val="1"/>
        </w:numPr>
        <w:spacing w:before="12"/>
      </w:pPr>
      <w:hyperlink r:id="rId14">
        <w:r>
          <w:rPr>
            <w:color w:val="1155CC"/>
          </w:rPr>
          <w:t>Canvas Student Guide</w:t>
        </w:r>
      </w:hyperlink>
    </w:p>
    <w:p w14:paraId="4E4B6791" w14:textId="77777777" w:rsidR="000F123F" w:rsidRDefault="000F123F" w:rsidP="000F123F"/>
    <w:p w14:paraId="3DD0F88C" w14:textId="77777777" w:rsidR="000F123F" w:rsidRDefault="000F123F" w:rsidP="000F123F">
      <w:pPr>
        <w:pStyle w:val="Heading2"/>
      </w:pPr>
      <w:r>
        <w:t>Glazer Family Dreamers Resource Center</w:t>
      </w:r>
    </w:p>
    <w:p w14:paraId="14DBE8A8" w14:textId="77777777" w:rsidR="000F123F" w:rsidRDefault="000F123F" w:rsidP="000F123F">
      <w:bookmarkStart w:id="1" w:name="_heading=h.gjdgxs" w:colFirst="0" w:colLast="0"/>
      <w:bookmarkEnd w:id="1"/>
      <w:r>
        <w:t xml:space="preserve">The </w:t>
      </w:r>
      <w:hyperlink r:id="rId15">
        <w:r>
          <w:rPr>
            <w:color w:val="0000FF"/>
            <w:u w:val="single"/>
          </w:rPr>
          <w:t>Erika J. Glazer Family Dreamers Resource Center</w:t>
        </w:r>
      </w:hyperlink>
      <w:r>
        <w:t xml:space="preserve"> promotes the success of undocumented students and students from mixed-status families at Cal State LA through a variety of resources, services, and community engagement opportunities. Such programs and services are weekly immigration legal clinics, California Dream Act Application for Financial Aid Assistance, and professional and academic development workshops. </w:t>
      </w:r>
    </w:p>
    <w:p w14:paraId="537927AF" w14:textId="77777777" w:rsidR="000F123F" w:rsidRDefault="000F123F" w:rsidP="000F123F">
      <w:pPr>
        <w:pStyle w:val="Heading1"/>
      </w:pPr>
      <w:r>
        <w:t>UNIVERSITY POLICIES</w:t>
      </w:r>
    </w:p>
    <w:p w14:paraId="69F43652" w14:textId="77777777" w:rsidR="000F123F" w:rsidRDefault="000F123F" w:rsidP="000F123F">
      <w:pPr>
        <w:pStyle w:val="Heading2"/>
      </w:pPr>
      <w:r>
        <w:t>Student Conduct</w:t>
      </w:r>
    </w:p>
    <w:p w14:paraId="58D4C825" w14:textId="77777777" w:rsidR="000F123F" w:rsidRDefault="000F123F" w:rsidP="000F123F">
      <w:r>
        <w:t xml:space="preserve">Information on student rights and responsibilities, standards of conduct, etc., can be found by visiting the Cal State LA </w:t>
      </w:r>
      <w:hyperlink r:id="rId16">
        <w:r>
          <w:rPr>
            <w:color w:val="0000FF"/>
          </w:rPr>
          <w:t>University Catalog Appendices</w:t>
        </w:r>
      </w:hyperlink>
      <w:r>
        <w:t>.</w:t>
      </w:r>
    </w:p>
    <w:p w14:paraId="760F23E8" w14:textId="77777777" w:rsidR="000F123F" w:rsidRDefault="000F123F" w:rsidP="000F123F">
      <w:pPr>
        <w:pStyle w:val="Heading2"/>
      </w:pPr>
      <w:r>
        <w:t>Dropping and Adding</w:t>
      </w:r>
    </w:p>
    <w:p w14:paraId="3DE16DC6" w14:textId="77777777" w:rsidR="000F123F" w:rsidRDefault="000F123F" w:rsidP="000F123F">
      <w:r>
        <w:t xml:space="preserve">Students are responsible for understanding the policies and procedures about add/drops, academic renewal, etc. Students should be aware of the current deadlines and penalties for adding and dropping classes by visiting the </w:t>
      </w:r>
      <w:hyperlink r:id="rId17">
        <w:r>
          <w:rPr>
            <w:color w:val="0000FF"/>
          </w:rPr>
          <w:t>GET home page</w:t>
        </w:r>
      </w:hyperlink>
      <w:r>
        <w:t>. (Registrar news and information)</w:t>
      </w:r>
    </w:p>
    <w:p w14:paraId="0C3D0D64" w14:textId="77777777" w:rsidR="000F123F" w:rsidRDefault="000F123F" w:rsidP="000F123F">
      <w:pPr>
        <w:pStyle w:val="Heading2"/>
      </w:pPr>
      <w:r>
        <w:t>Americans with Disabilities Act (ADA)</w:t>
      </w:r>
    </w:p>
    <w:p w14:paraId="1D375B3F" w14:textId="77777777" w:rsidR="000F123F" w:rsidRDefault="000F123F" w:rsidP="000F123F">
      <w:r>
        <w:t xml:space="preserve">Reasonable accommodation will be provided to any student who is registered with the Office of Students with Disabilities and requests needed accommodation. For more information visit the </w:t>
      </w:r>
      <w:hyperlink r:id="rId18">
        <w:r>
          <w:rPr>
            <w:color w:val="1155CC"/>
            <w:u w:val="single"/>
          </w:rPr>
          <w:t>Office for Students with Disabilities</w:t>
        </w:r>
      </w:hyperlink>
      <w:r>
        <w:rPr>
          <w:color w:val="0000FF"/>
        </w:rPr>
        <w:t xml:space="preserve"> </w:t>
      </w:r>
      <w:r>
        <w:t>home page.</w:t>
      </w:r>
    </w:p>
    <w:p w14:paraId="6FB42FEA" w14:textId="77777777" w:rsidR="000F123F" w:rsidRDefault="000F123F" w:rsidP="000F123F">
      <w:pPr>
        <w:pStyle w:val="Heading2"/>
      </w:pPr>
      <w:bookmarkStart w:id="2" w:name="_heading=h.e2ix8j10cd0t" w:colFirst="0" w:colLast="0"/>
      <w:bookmarkEnd w:id="2"/>
      <w:r>
        <w:t>Academic Honesty</w:t>
      </w:r>
    </w:p>
    <w:p w14:paraId="6E9F0E67" w14:textId="77777777" w:rsidR="000F123F" w:rsidRDefault="000F123F" w:rsidP="000F123F">
      <w:r>
        <w:t xml:space="preserve">You are expected to familiarize yourself with the </w:t>
      </w:r>
      <w:hyperlink r:id="rId19">
        <w:r>
          <w:rPr>
            <w:color w:val="0000FF"/>
          </w:rPr>
          <w:t>Cal State LA Academic Honesty Policy</w:t>
        </w:r>
      </w:hyperlink>
      <w:r>
        <w:rPr>
          <w:color w:val="0000FF"/>
        </w:rPr>
        <w:t xml:space="preserve"> </w:t>
      </w:r>
      <w:r>
        <w:t xml:space="preserve">including </w:t>
      </w:r>
      <w:hyperlink r:id="rId20">
        <w:r>
          <w:rPr>
            <w:color w:val="0000FF"/>
          </w:rPr>
          <w:t>Appendix D – Academic Honesty</w:t>
        </w:r>
      </w:hyperlink>
      <w:r>
        <w:rPr>
          <w:color w:val="0000FF"/>
        </w:rPr>
        <w:t xml:space="preserve"> </w:t>
      </w:r>
      <w:r>
        <w:t xml:space="preserve">and </w:t>
      </w:r>
      <w:hyperlink r:id="rId21">
        <w:r>
          <w:rPr>
            <w:color w:val="0000FF"/>
          </w:rPr>
          <w:t>Appendix E - Student Conduct / Student Conduct Procedures</w:t>
        </w:r>
      </w:hyperlink>
      <w:r>
        <w:t>. All work you submit must be your own scholarly and creative efforts. At Cal State LA, plagiarism is defined as the act of using ideas, words, or work of another person or persons as if they were one’s own, without giving proper credit to the original sources.</w:t>
      </w:r>
    </w:p>
    <w:p w14:paraId="66F882EC" w14:textId="77777777" w:rsidR="000F123F" w:rsidRDefault="000F123F" w:rsidP="000F123F"/>
    <w:p w14:paraId="66C37B2A" w14:textId="77777777" w:rsidR="000F123F" w:rsidRDefault="000F123F" w:rsidP="000F123F">
      <w:r>
        <w:t>Laboratory reports will be submitted through Turnitin (turnitin.com), an automated system which instructors use to compare each student’s assignment with web sites, as well as a database of student papers that grows with each submission.</w:t>
      </w:r>
    </w:p>
    <w:p w14:paraId="7458D585" w14:textId="77777777" w:rsidR="000F123F" w:rsidRDefault="000F123F" w:rsidP="000F123F">
      <w:r>
        <w:t xml:space="preserve">After the assignment is processed, as an instructor I receive a report from turnitin.com that states if and how another author’s work was used in the assignment. Please visit the </w:t>
      </w:r>
      <w:hyperlink r:id="rId22">
        <w:r>
          <w:rPr>
            <w:color w:val="0000FF"/>
          </w:rPr>
          <w:t>Turnitin Student FAQ</w:t>
        </w:r>
      </w:hyperlink>
      <w:r>
        <w:rPr>
          <w:color w:val="0000FF"/>
        </w:rPr>
        <w:t xml:space="preserve"> </w:t>
      </w:r>
      <w:r>
        <w:t xml:space="preserve">page for more information. </w:t>
      </w:r>
    </w:p>
    <w:p w14:paraId="0F04324D" w14:textId="77777777" w:rsidR="000F123F" w:rsidRDefault="000F123F" w:rsidP="000F123F"/>
    <w:p w14:paraId="2F0A6580" w14:textId="77777777" w:rsidR="000F123F" w:rsidRDefault="000F123F" w:rsidP="000F123F"/>
    <w:p w14:paraId="3CE4BBD0" w14:textId="77777777" w:rsidR="000F123F" w:rsidRDefault="000F123F" w:rsidP="000F123F">
      <w:pPr>
        <w:pStyle w:val="Heading1"/>
      </w:pPr>
      <w:r>
        <w:t xml:space="preserve">COURSE SCHEDULE </w:t>
      </w:r>
    </w:p>
    <w:p w14:paraId="2E05EC03" w14:textId="77777777" w:rsidR="000F123F" w:rsidRDefault="000F123F" w:rsidP="000F123F"/>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1585"/>
        <w:gridCol w:w="6070"/>
        <w:gridCol w:w="1530"/>
      </w:tblGrid>
      <w:tr w:rsidR="000F123F" w14:paraId="709F96D6" w14:textId="77777777" w:rsidTr="006A2AE5">
        <w:trPr>
          <w:trHeight w:val="378"/>
        </w:trPr>
        <w:tc>
          <w:tcPr>
            <w:tcW w:w="895" w:type="dxa"/>
            <w:shd w:val="clear" w:color="auto" w:fill="A7A8A7"/>
          </w:tcPr>
          <w:p w14:paraId="343BF393" w14:textId="77777777" w:rsidR="000F123F" w:rsidRDefault="000F123F" w:rsidP="006A2AE5">
            <w:pPr>
              <w:pStyle w:val="TableParagraph"/>
              <w:spacing w:before="62" w:line="297" w:lineRule="exact"/>
              <w:ind w:left="107"/>
              <w:rPr>
                <w:b/>
                <w:sz w:val="28"/>
              </w:rPr>
            </w:pPr>
            <w:r>
              <w:rPr>
                <w:b/>
                <w:sz w:val="28"/>
              </w:rPr>
              <w:softHyphen/>
            </w:r>
            <w:r>
              <w:rPr>
                <w:b/>
                <w:sz w:val="28"/>
              </w:rPr>
              <w:softHyphen/>
              <w:t>Wk.</w:t>
            </w:r>
          </w:p>
        </w:tc>
        <w:tc>
          <w:tcPr>
            <w:tcW w:w="1585" w:type="dxa"/>
            <w:shd w:val="clear" w:color="auto" w:fill="A7A8A7"/>
          </w:tcPr>
          <w:p w14:paraId="7AFC28FD" w14:textId="77777777" w:rsidR="000F123F" w:rsidRDefault="000F123F" w:rsidP="006A2AE5">
            <w:pPr>
              <w:pStyle w:val="TableParagraph"/>
              <w:spacing w:before="62" w:line="297" w:lineRule="exact"/>
              <w:ind w:left="108"/>
              <w:rPr>
                <w:b/>
                <w:sz w:val="28"/>
              </w:rPr>
            </w:pPr>
            <w:r>
              <w:rPr>
                <w:b/>
                <w:sz w:val="28"/>
              </w:rPr>
              <w:t>Date</w:t>
            </w:r>
          </w:p>
        </w:tc>
        <w:tc>
          <w:tcPr>
            <w:tcW w:w="6070" w:type="dxa"/>
            <w:shd w:val="clear" w:color="auto" w:fill="A7A8A7"/>
          </w:tcPr>
          <w:p w14:paraId="36BD62E7" w14:textId="77777777" w:rsidR="000F123F" w:rsidRDefault="000F123F" w:rsidP="006A2AE5">
            <w:pPr>
              <w:pStyle w:val="TableParagraph"/>
              <w:spacing w:before="62" w:line="297" w:lineRule="exact"/>
              <w:ind w:left="108"/>
              <w:rPr>
                <w:b/>
                <w:sz w:val="28"/>
              </w:rPr>
            </w:pPr>
            <w:r>
              <w:rPr>
                <w:b/>
                <w:sz w:val="28"/>
              </w:rPr>
              <w:t>Lab</w:t>
            </w:r>
          </w:p>
        </w:tc>
        <w:tc>
          <w:tcPr>
            <w:tcW w:w="1530" w:type="dxa"/>
            <w:shd w:val="clear" w:color="auto" w:fill="A7A8A7"/>
          </w:tcPr>
          <w:p w14:paraId="1A880E76" w14:textId="77777777" w:rsidR="000F123F" w:rsidRDefault="000F123F" w:rsidP="006A2AE5">
            <w:pPr>
              <w:pStyle w:val="TableParagraph"/>
              <w:spacing w:before="52"/>
              <w:jc w:val="center"/>
              <w:rPr>
                <w:b/>
                <w:sz w:val="24"/>
              </w:rPr>
            </w:pPr>
            <w:r>
              <w:rPr>
                <w:b/>
                <w:sz w:val="24"/>
              </w:rPr>
              <w:t>Lab report</w:t>
            </w:r>
          </w:p>
        </w:tc>
      </w:tr>
      <w:tr w:rsidR="000F123F" w14:paraId="7F0FAD98" w14:textId="77777777" w:rsidTr="006A2AE5">
        <w:trPr>
          <w:trHeight w:val="294"/>
        </w:trPr>
        <w:tc>
          <w:tcPr>
            <w:tcW w:w="895" w:type="dxa"/>
          </w:tcPr>
          <w:p w14:paraId="356A8502" w14:textId="77777777" w:rsidR="000F123F" w:rsidRDefault="000F123F" w:rsidP="006A2AE5">
            <w:pPr>
              <w:pStyle w:val="TableParagraph"/>
              <w:spacing w:before="49" w:line="226" w:lineRule="exact"/>
              <w:ind w:left="107"/>
            </w:pPr>
            <w:r>
              <w:t>Wk. 1</w:t>
            </w:r>
          </w:p>
        </w:tc>
        <w:tc>
          <w:tcPr>
            <w:tcW w:w="1585" w:type="dxa"/>
          </w:tcPr>
          <w:p w14:paraId="527D5B8B" w14:textId="77777777" w:rsidR="000F123F" w:rsidRDefault="000F123F" w:rsidP="006A2AE5">
            <w:pPr>
              <w:pStyle w:val="TableParagraph"/>
              <w:spacing w:before="49" w:line="226" w:lineRule="exact"/>
              <w:ind w:left="108"/>
            </w:pPr>
            <w:r>
              <w:t>Jan. 23</w:t>
            </w:r>
          </w:p>
        </w:tc>
        <w:tc>
          <w:tcPr>
            <w:tcW w:w="6070" w:type="dxa"/>
          </w:tcPr>
          <w:p w14:paraId="2E2DB7B8" w14:textId="77777777" w:rsidR="000F123F" w:rsidRDefault="000F123F" w:rsidP="006A2AE5">
            <w:pPr>
              <w:pStyle w:val="TableParagraph"/>
              <w:spacing w:before="49" w:line="226" w:lineRule="exact"/>
              <w:ind w:left="108"/>
            </w:pPr>
            <w:r>
              <w:t>Course objective and outline, Lab Check-in and safety rules</w:t>
            </w:r>
          </w:p>
        </w:tc>
        <w:tc>
          <w:tcPr>
            <w:tcW w:w="1530" w:type="dxa"/>
          </w:tcPr>
          <w:p w14:paraId="2AEDC79D" w14:textId="77777777" w:rsidR="000F123F" w:rsidRDefault="000F123F" w:rsidP="006A2AE5">
            <w:pPr>
              <w:pStyle w:val="TableParagraph"/>
              <w:jc w:val="center"/>
              <w:rPr>
                <w:rFonts w:ascii="Times New Roman"/>
              </w:rPr>
            </w:pPr>
          </w:p>
        </w:tc>
      </w:tr>
      <w:tr w:rsidR="000F123F" w14:paraId="37D2E66E" w14:textId="77777777" w:rsidTr="006A2AE5">
        <w:trPr>
          <w:trHeight w:val="306"/>
        </w:trPr>
        <w:tc>
          <w:tcPr>
            <w:tcW w:w="895" w:type="dxa"/>
          </w:tcPr>
          <w:p w14:paraId="17839F13" w14:textId="77777777" w:rsidR="000F123F" w:rsidRDefault="000F123F" w:rsidP="006A2AE5">
            <w:pPr>
              <w:pStyle w:val="TableParagraph"/>
              <w:spacing w:before="51" w:line="235" w:lineRule="exact"/>
              <w:ind w:left="107"/>
            </w:pPr>
            <w:r>
              <w:t>Wk. 1</w:t>
            </w:r>
          </w:p>
        </w:tc>
        <w:tc>
          <w:tcPr>
            <w:tcW w:w="1585" w:type="dxa"/>
          </w:tcPr>
          <w:p w14:paraId="2F7A634F" w14:textId="77777777" w:rsidR="000F123F" w:rsidRDefault="000F123F" w:rsidP="006A2AE5">
            <w:pPr>
              <w:pStyle w:val="TableParagraph"/>
              <w:spacing w:before="51" w:line="235" w:lineRule="exact"/>
              <w:ind w:left="108"/>
            </w:pPr>
            <w:r>
              <w:t>Jan. 25</w:t>
            </w:r>
          </w:p>
        </w:tc>
        <w:tc>
          <w:tcPr>
            <w:tcW w:w="6070" w:type="dxa"/>
          </w:tcPr>
          <w:p w14:paraId="0540AB83" w14:textId="77777777" w:rsidR="000F123F" w:rsidRDefault="000F123F" w:rsidP="006A2AE5">
            <w:pPr>
              <w:pStyle w:val="TableParagraph"/>
              <w:spacing w:before="51" w:line="235" w:lineRule="exact"/>
              <w:ind w:left="108"/>
            </w:pPr>
            <w:r>
              <w:t>Pipetting exercises</w:t>
            </w:r>
          </w:p>
        </w:tc>
        <w:tc>
          <w:tcPr>
            <w:tcW w:w="1530" w:type="dxa"/>
          </w:tcPr>
          <w:p w14:paraId="1D0083F4" w14:textId="77777777" w:rsidR="000F123F" w:rsidRDefault="000F123F" w:rsidP="006A2AE5">
            <w:pPr>
              <w:pStyle w:val="TableParagraph"/>
              <w:jc w:val="center"/>
              <w:rPr>
                <w:rFonts w:ascii="Times New Roman"/>
              </w:rPr>
            </w:pPr>
          </w:p>
        </w:tc>
      </w:tr>
      <w:tr w:rsidR="000F123F" w14:paraId="25332E86" w14:textId="77777777" w:rsidTr="006A2AE5">
        <w:trPr>
          <w:trHeight w:val="294"/>
        </w:trPr>
        <w:tc>
          <w:tcPr>
            <w:tcW w:w="895" w:type="dxa"/>
          </w:tcPr>
          <w:p w14:paraId="30DEEC0B" w14:textId="77777777" w:rsidR="000F123F" w:rsidRDefault="000F123F" w:rsidP="006A2AE5">
            <w:pPr>
              <w:pStyle w:val="TableParagraph"/>
              <w:spacing w:before="49" w:line="226" w:lineRule="exact"/>
              <w:ind w:left="107"/>
            </w:pPr>
            <w:r>
              <w:t>Wk. 2</w:t>
            </w:r>
          </w:p>
        </w:tc>
        <w:tc>
          <w:tcPr>
            <w:tcW w:w="1585" w:type="dxa"/>
          </w:tcPr>
          <w:p w14:paraId="731232EA" w14:textId="77777777" w:rsidR="000F123F" w:rsidRDefault="000F123F" w:rsidP="006A2AE5">
            <w:pPr>
              <w:pStyle w:val="TableParagraph"/>
              <w:spacing w:before="49" w:line="226" w:lineRule="exact"/>
              <w:ind w:left="108"/>
            </w:pPr>
            <w:r>
              <w:t>Jan. 30</w:t>
            </w:r>
          </w:p>
        </w:tc>
        <w:tc>
          <w:tcPr>
            <w:tcW w:w="6070" w:type="dxa"/>
            <w:shd w:val="clear" w:color="auto" w:fill="DADADA"/>
          </w:tcPr>
          <w:p w14:paraId="1C3841CE" w14:textId="77777777" w:rsidR="000F123F" w:rsidRDefault="000F123F" w:rsidP="006A2AE5">
            <w:pPr>
              <w:pStyle w:val="TableParagraph"/>
              <w:spacing w:before="49" w:line="226" w:lineRule="exact"/>
              <w:ind w:left="108"/>
            </w:pPr>
            <w:r>
              <w:t>Introduction to Spectroscopy</w:t>
            </w:r>
          </w:p>
        </w:tc>
        <w:tc>
          <w:tcPr>
            <w:tcW w:w="1530" w:type="dxa"/>
            <w:shd w:val="clear" w:color="auto" w:fill="DADADA"/>
          </w:tcPr>
          <w:p w14:paraId="35414CFC" w14:textId="77777777" w:rsidR="000F123F" w:rsidRDefault="000F123F" w:rsidP="006A2AE5">
            <w:pPr>
              <w:pStyle w:val="TableParagraph"/>
              <w:spacing w:before="49" w:line="226" w:lineRule="exact"/>
              <w:jc w:val="center"/>
            </w:pPr>
            <w:r>
              <w:t>Lab Report 1</w:t>
            </w:r>
          </w:p>
        </w:tc>
      </w:tr>
      <w:tr w:rsidR="000F123F" w14:paraId="0E4AE43A" w14:textId="77777777" w:rsidTr="006A2AE5">
        <w:trPr>
          <w:trHeight w:val="332"/>
        </w:trPr>
        <w:tc>
          <w:tcPr>
            <w:tcW w:w="895" w:type="dxa"/>
          </w:tcPr>
          <w:p w14:paraId="378C8F64" w14:textId="77777777" w:rsidR="000F123F" w:rsidRDefault="000F123F" w:rsidP="006A2AE5">
            <w:pPr>
              <w:pStyle w:val="TableParagraph"/>
              <w:spacing w:before="51" w:line="226" w:lineRule="exact"/>
              <w:ind w:left="107"/>
            </w:pPr>
            <w:r>
              <w:t>Wk. 2</w:t>
            </w:r>
          </w:p>
        </w:tc>
        <w:tc>
          <w:tcPr>
            <w:tcW w:w="1585" w:type="dxa"/>
          </w:tcPr>
          <w:p w14:paraId="2665B876" w14:textId="77777777" w:rsidR="000F123F" w:rsidRDefault="000F123F" w:rsidP="006A2AE5">
            <w:pPr>
              <w:pStyle w:val="TableParagraph"/>
              <w:spacing w:before="51" w:line="226" w:lineRule="exact"/>
              <w:ind w:left="108"/>
            </w:pPr>
            <w:r>
              <w:t>Feb. 1</w:t>
            </w:r>
          </w:p>
        </w:tc>
        <w:tc>
          <w:tcPr>
            <w:tcW w:w="6070" w:type="dxa"/>
            <w:shd w:val="clear" w:color="auto" w:fill="DADADA"/>
          </w:tcPr>
          <w:p w14:paraId="27624522" w14:textId="77777777" w:rsidR="000F123F" w:rsidRDefault="000F123F" w:rsidP="006A2AE5">
            <w:pPr>
              <w:pStyle w:val="TableParagraph"/>
              <w:spacing w:before="51" w:line="226" w:lineRule="exact"/>
              <w:ind w:left="108"/>
            </w:pPr>
            <w:r>
              <w:t>Cellular fractionation</w:t>
            </w:r>
          </w:p>
        </w:tc>
        <w:tc>
          <w:tcPr>
            <w:tcW w:w="1530" w:type="dxa"/>
            <w:shd w:val="clear" w:color="auto" w:fill="DADADA"/>
          </w:tcPr>
          <w:p w14:paraId="00030106" w14:textId="77777777" w:rsidR="000F123F" w:rsidRDefault="000F123F" w:rsidP="006A2AE5">
            <w:pPr>
              <w:pStyle w:val="TableParagraph"/>
              <w:spacing w:before="51" w:line="226" w:lineRule="exact"/>
              <w:jc w:val="center"/>
            </w:pPr>
            <w:r>
              <w:t>Lab Report 1</w:t>
            </w:r>
          </w:p>
        </w:tc>
      </w:tr>
      <w:tr w:rsidR="000F123F" w14:paraId="4B2DFC04" w14:textId="77777777" w:rsidTr="006A2AE5">
        <w:trPr>
          <w:trHeight w:val="323"/>
        </w:trPr>
        <w:tc>
          <w:tcPr>
            <w:tcW w:w="895" w:type="dxa"/>
          </w:tcPr>
          <w:p w14:paraId="6A223C84" w14:textId="77777777" w:rsidR="000F123F" w:rsidRDefault="000F123F" w:rsidP="006A2AE5">
            <w:pPr>
              <w:pStyle w:val="TableParagraph"/>
              <w:spacing w:before="49" w:line="228" w:lineRule="exact"/>
              <w:ind w:left="107"/>
            </w:pPr>
            <w:r>
              <w:t>Wk. 3</w:t>
            </w:r>
          </w:p>
        </w:tc>
        <w:tc>
          <w:tcPr>
            <w:tcW w:w="1585" w:type="dxa"/>
          </w:tcPr>
          <w:p w14:paraId="3E788B80" w14:textId="77777777" w:rsidR="000F123F" w:rsidRDefault="000F123F" w:rsidP="006A2AE5">
            <w:pPr>
              <w:pStyle w:val="TableParagraph"/>
              <w:spacing w:before="49" w:line="228" w:lineRule="exact"/>
              <w:ind w:left="108"/>
            </w:pPr>
            <w:r>
              <w:t>Feb. 6</w:t>
            </w:r>
          </w:p>
        </w:tc>
        <w:tc>
          <w:tcPr>
            <w:tcW w:w="6070" w:type="dxa"/>
            <w:shd w:val="clear" w:color="auto" w:fill="DADADA"/>
          </w:tcPr>
          <w:p w14:paraId="318C931B" w14:textId="77777777" w:rsidR="000F123F" w:rsidRDefault="000F123F" w:rsidP="006A2AE5">
            <w:pPr>
              <w:pStyle w:val="TableParagraph"/>
              <w:spacing w:before="49" w:line="228" w:lineRule="exact"/>
              <w:ind w:left="108"/>
            </w:pPr>
            <w:r w:rsidRPr="00540AB8">
              <w:rPr>
                <w:color w:val="000000" w:themeColor="text1"/>
              </w:rPr>
              <w:t>Protein Quantification of Mitochondrial and Cytosolic Fractions</w:t>
            </w:r>
          </w:p>
        </w:tc>
        <w:tc>
          <w:tcPr>
            <w:tcW w:w="1530" w:type="dxa"/>
            <w:shd w:val="clear" w:color="auto" w:fill="DADADA"/>
          </w:tcPr>
          <w:p w14:paraId="78F431F8" w14:textId="77777777" w:rsidR="000F123F" w:rsidRDefault="000F123F" w:rsidP="006A2AE5">
            <w:pPr>
              <w:pStyle w:val="TableParagraph"/>
              <w:spacing w:before="49" w:line="228" w:lineRule="exact"/>
              <w:jc w:val="center"/>
            </w:pPr>
            <w:r>
              <w:t>Lab Report 1</w:t>
            </w:r>
          </w:p>
        </w:tc>
      </w:tr>
      <w:tr w:rsidR="000F123F" w14:paraId="789CBC13" w14:textId="77777777" w:rsidTr="006A2AE5">
        <w:trPr>
          <w:trHeight w:val="297"/>
        </w:trPr>
        <w:tc>
          <w:tcPr>
            <w:tcW w:w="895" w:type="dxa"/>
          </w:tcPr>
          <w:p w14:paraId="3E2A0849" w14:textId="77777777" w:rsidR="000F123F" w:rsidRDefault="000F123F" w:rsidP="006A2AE5">
            <w:pPr>
              <w:pStyle w:val="TableParagraph"/>
              <w:spacing w:before="49" w:line="228" w:lineRule="exact"/>
              <w:ind w:left="107"/>
            </w:pPr>
            <w:r>
              <w:t>Wk. 3</w:t>
            </w:r>
          </w:p>
        </w:tc>
        <w:tc>
          <w:tcPr>
            <w:tcW w:w="1585" w:type="dxa"/>
          </w:tcPr>
          <w:p w14:paraId="6D8CA265" w14:textId="77777777" w:rsidR="000F123F" w:rsidRDefault="000F123F" w:rsidP="006A2AE5">
            <w:pPr>
              <w:pStyle w:val="TableParagraph"/>
              <w:spacing w:before="49" w:line="228" w:lineRule="exact"/>
              <w:ind w:left="108"/>
            </w:pPr>
            <w:r>
              <w:t>Feb. 8</w:t>
            </w:r>
          </w:p>
        </w:tc>
        <w:tc>
          <w:tcPr>
            <w:tcW w:w="6070" w:type="dxa"/>
            <w:shd w:val="clear" w:color="auto" w:fill="D9D9D9" w:themeFill="background1" w:themeFillShade="D9"/>
          </w:tcPr>
          <w:p w14:paraId="473F00A4" w14:textId="77777777" w:rsidR="000F123F" w:rsidRDefault="000F123F" w:rsidP="006A2AE5">
            <w:pPr>
              <w:pStyle w:val="TableParagraph"/>
              <w:spacing w:before="49" w:line="228" w:lineRule="exact"/>
              <w:ind w:left="108"/>
            </w:pPr>
            <w:r>
              <w:t>Enzyme markers to establish purity</w:t>
            </w:r>
          </w:p>
        </w:tc>
        <w:tc>
          <w:tcPr>
            <w:tcW w:w="1530" w:type="dxa"/>
            <w:shd w:val="clear" w:color="auto" w:fill="D9D9D9" w:themeFill="background1" w:themeFillShade="D9"/>
          </w:tcPr>
          <w:p w14:paraId="57086879" w14:textId="77777777" w:rsidR="000F123F" w:rsidRDefault="000F123F" w:rsidP="006A2AE5">
            <w:pPr>
              <w:pStyle w:val="TableParagraph"/>
              <w:spacing w:before="49" w:line="228" w:lineRule="exact"/>
              <w:jc w:val="center"/>
            </w:pPr>
            <w:r>
              <w:t>Lab Report 1</w:t>
            </w:r>
          </w:p>
        </w:tc>
      </w:tr>
      <w:tr w:rsidR="000F123F" w14:paraId="691C2D71" w14:textId="77777777" w:rsidTr="006A2AE5">
        <w:trPr>
          <w:trHeight w:val="297"/>
        </w:trPr>
        <w:tc>
          <w:tcPr>
            <w:tcW w:w="895" w:type="dxa"/>
          </w:tcPr>
          <w:p w14:paraId="2FE8281A" w14:textId="77777777" w:rsidR="000F123F" w:rsidRDefault="000F123F" w:rsidP="006A2AE5">
            <w:pPr>
              <w:pStyle w:val="TableParagraph"/>
              <w:spacing w:before="49" w:line="228" w:lineRule="exact"/>
              <w:ind w:left="107"/>
            </w:pPr>
            <w:r>
              <w:t>Wk. 4</w:t>
            </w:r>
          </w:p>
        </w:tc>
        <w:tc>
          <w:tcPr>
            <w:tcW w:w="1585" w:type="dxa"/>
          </w:tcPr>
          <w:p w14:paraId="78574961" w14:textId="77777777" w:rsidR="000F123F" w:rsidRDefault="000F123F" w:rsidP="006A2AE5">
            <w:pPr>
              <w:pStyle w:val="TableParagraph"/>
              <w:spacing w:before="49" w:line="228" w:lineRule="exact"/>
              <w:ind w:left="108"/>
            </w:pPr>
            <w:r>
              <w:t>Feb. 13</w:t>
            </w:r>
          </w:p>
        </w:tc>
        <w:tc>
          <w:tcPr>
            <w:tcW w:w="6070" w:type="dxa"/>
            <w:shd w:val="clear" w:color="auto" w:fill="FFFFFF" w:themeFill="background1"/>
          </w:tcPr>
          <w:p w14:paraId="47A70992" w14:textId="77777777" w:rsidR="000F123F" w:rsidRDefault="000F123F" w:rsidP="006A2AE5">
            <w:pPr>
              <w:pStyle w:val="TableParagraph"/>
              <w:spacing w:before="49" w:line="228" w:lineRule="exact"/>
              <w:ind w:left="108"/>
            </w:pPr>
            <w:r>
              <w:rPr>
                <w:b/>
              </w:rPr>
              <w:t>Discussion on writing reports and data presentation</w:t>
            </w:r>
          </w:p>
        </w:tc>
        <w:tc>
          <w:tcPr>
            <w:tcW w:w="1530" w:type="dxa"/>
            <w:shd w:val="clear" w:color="auto" w:fill="FFFFFF" w:themeFill="background1"/>
          </w:tcPr>
          <w:p w14:paraId="6E26FF47" w14:textId="77777777" w:rsidR="000F123F" w:rsidRDefault="000F123F" w:rsidP="006A2AE5">
            <w:pPr>
              <w:pStyle w:val="TableParagraph"/>
              <w:spacing w:before="49" w:line="228" w:lineRule="exact"/>
              <w:ind w:left="105"/>
              <w:jc w:val="center"/>
            </w:pPr>
          </w:p>
        </w:tc>
      </w:tr>
      <w:tr w:rsidR="000F123F" w14:paraId="6A9656A6" w14:textId="77777777" w:rsidTr="006A2AE5">
        <w:trPr>
          <w:trHeight w:val="294"/>
        </w:trPr>
        <w:tc>
          <w:tcPr>
            <w:tcW w:w="895" w:type="dxa"/>
          </w:tcPr>
          <w:p w14:paraId="7908428E" w14:textId="77777777" w:rsidR="000F123F" w:rsidRDefault="000F123F" w:rsidP="006A2AE5">
            <w:pPr>
              <w:pStyle w:val="TableParagraph"/>
              <w:spacing w:before="49" w:line="226" w:lineRule="exact"/>
              <w:ind w:left="107"/>
            </w:pPr>
            <w:r>
              <w:t>Wk. 4</w:t>
            </w:r>
          </w:p>
        </w:tc>
        <w:tc>
          <w:tcPr>
            <w:tcW w:w="1585" w:type="dxa"/>
          </w:tcPr>
          <w:p w14:paraId="4CEE411D" w14:textId="77777777" w:rsidR="000F123F" w:rsidRDefault="000F123F" w:rsidP="006A2AE5">
            <w:pPr>
              <w:pStyle w:val="TableParagraph"/>
              <w:spacing w:before="49" w:line="226" w:lineRule="exact"/>
              <w:ind w:left="108"/>
            </w:pPr>
            <w:r>
              <w:t>Feb. 15</w:t>
            </w:r>
          </w:p>
        </w:tc>
        <w:tc>
          <w:tcPr>
            <w:tcW w:w="6070" w:type="dxa"/>
            <w:shd w:val="clear" w:color="auto" w:fill="FBD4B4"/>
          </w:tcPr>
          <w:p w14:paraId="6B44D55E" w14:textId="77777777" w:rsidR="000F123F" w:rsidRDefault="000F123F" w:rsidP="006A2AE5">
            <w:pPr>
              <w:pStyle w:val="TableParagraph"/>
              <w:spacing w:before="49" w:line="226" w:lineRule="exact"/>
              <w:ind w:left="108"/>
            </w:pPr>
            <w:r>
              <w:t>Photosynthesis</w:t>
            </w:r>
          </w:p>
        </w:tc>
        <w:tc>
          <w:tcPr>
            <w:tcW w:w="1530" w:type="dxa"/>
            <w:shd w:val="clear" w:color="auto" w:fill="FBD4B4"/>
          </w:tcPr>
          <w:p w14:paraId="4ABA5D33" w14:textId="77777777" w:rsidR="000F123F" w:rsidRDefault="000F123F" w:rsidP="006A2AE5">
            <w:pPr>
              <w:pStyle w:val="TableParagraph"/>
              <w:spacing w:before="49" w:line="226" w:lineRule="exact"/>
              <w:jc w:val="center"/>
            </w:pPr>
            <w:r>
              <w:t>Lab report 2</w:t>
            </w:r>
          </w:p>
        </w:tc>
      </w:tr>
      <w:tr w:rsidR="000F123F" w14:paraId="78465FF0" w14:textId="77777777" w:rsidTr="006A2AE5">
        <w:trPr>
          <w:trHeight w:val="297"/>
        </w:trPr>
        <w:tc>
          <w:tcPr>
            <w:tcW w:w="895" w:type="dxa"/>
          </w:tcPr>
          <w:p w14:paraId="24871871" w14:textId="77777777" w:rsidR="000F123F" w:rsidRDefault="000F123F" w:rsidP="006A2AE5">
            <w:pPr>
              <w:pStyle w:val="TableParagraph"/>
              <w:spacing w:before="51" w:line="226" w:lineRule="exact"/>
              <w:ind w:left="107"/>
            </w:pPr>
            <w:r>
              <w:t>Wk. 5</w:t>
            </w:r>
          </w:p>
        </w:tc>
        <w:tc>
          <w:tcPr>
            <w:tcW w:w="1585" w:type="dxa"/>
          </w:tcPr>
          <w:p w14:paraId="6DC15D5F" w14:textId="77777777" w:rsidR="000F123F" w:rsidRDefault="000F123F" w:rsidP="006A2AE5">
            <w:pPr>
              <w:pStyle w:val="TableParagraph"/>
              <w:spacing w:before="51" w:line="226" w:lineRule="exact"/>
              <w:ind w:left="108"/>
            </w:pPr>
            <w:r>
              <w:t>Feb. 20</w:t>
            </w:r>
          </w:p>
        </w:tc>
        <w:tc>
          <w:tcPr>
            <w:tcW w:w="6070" w:type="dxa"/>
            <w:shd w:val="clear" w:color="auto" w:fill="B6DDE8"/>
          </w:tcPr>
          <w:p w14:paraId="2E27F9CD" w14:textId="77777777" w:rsidR="000F123F" w:rsidRDefault="000F123F" w:rsidP="006A2AE5">
            <w:pPr>
              <w:pStyle w:val="TableParagraph"/>
              <w:spacing w:before="51" w:line="226" w:lineRule="exact"/>
              <w:ind w:left="108"/>
            </w:pPr>
            <w:r>
              <w:t>Bacterial protein fingerprinting: prepping lysates</w:t>
            </w:r>
          </w:p>
        </w:tc>
        <w:tc>
          <w:tcPr>
            <w:tcW w:w="1530" w:type="dxa"/>
            <w:shd w:val="clear" w:color="auto" w:fill="B6DDE8"/>
          </w:tcPr>
          <w:p w14:paraId="4EA703B7" w14:textId="77777777" w:rsidR="000F123F" w:rsidRDefault="000F123F" w:rsidP="006A2AE5">
            <w:pPr>
              <w:pStyle w:val="TableParagraph"/>
              <w:spacing w:before="51" w:line="226" w:lineRule="exact"/>
              <w:jc w:val="center"/>
            </w:pPr>
            <w:r>
              <w:t>Lab report 3</w:t>
            </w:r>
          </w:p>
        </w:tc>
      </w:tr>
      <w:tr w:rsidR="000F123F" w14:paraId="0C0C07DA" w14:textId="77777777" w:rsidTr="006A2AE5">
        <w:trPr>
          <w:trHeight w:val="297"/>
        </w:trPr>
        <w:tc>
          <w:tcPr>
            <w:tcW w:w="895" w:type="dxa"/>
          </w:tcPr>
          <w:p w14:paraId="3EDB7FEF" w14:textId="77777777" w:rsidR="000F123F" w:rsidRDefault="000F123F" w:rsidP="006A2AE5">
            <w:pPr>
              <w:pStyle w:val="TableParagraph"/>
              <w:spacing w:before="49" w:line="228" w:lineRule="exact"/>
              <w:ind w:left="107"/>
            </w:pPr>
            <w:r>
              <w:t>Wk. 5</w:t>
            </w:r>
          </w:p>
        </w:tc>
        <w:tc>
          <w:tcPr>
            <w:tcW w:w="1585" w:type="dxa"/>
          </w:tcPr>
          <w:p w14:paraId="05C7D682" w14:textId="77777777" w:rsidR="000F123F" w:rsidRDefault="000F123F" w:rsidP="006A2AE5">
            <w:pPr>
              <w:pStyle w:val="TableParagraph"/>
              <w:spacing w:before="49" w:line="228" w:lineRule="exact"/>
              <w:ind w:left="108"/>
            </w:pPr>
            <w:r>
              <w:t>Feb. 22</w:t>
            </w:r>
          </w:p>
        </w:tc>
        <w:tc>
          <w:tcPr>
            <w:tcW w:w="6070" w:type="dxa"/>
            <w:shd w:val="clear" w:color="auto" w:fill="B6DDE8"/>
          </w:tcPr>
          <w:p w14:paraId="5E7CF52B" w14:textId="77777777" w:rsidR="000F123F" w:rsidRDefault="000F123F" w:rsidP="006A2AE5">
            <w:pPr>
              <w:pStyle w:val="TableParagraph"/>
              <w:spacing w:before="49" w:line="228" w:lineRule="exact"/>
              <w:ind w:left="108"/>
            </w:pPr>
            <w:r>
              <w:t>Bacterial protein fingerprinting: Western blotting</w:t>
            </w:r>
          </w:p>
        </w:tc>
        <w:tc>
          <w:tcPr>
            <w:tcW w:w="1530" w:type="dxa"/>
            <w:shd w:val="clear" w:color="auto" w:fill="B6DDE8"/>
          </w:tcPr>
          <w:p w14:paraId="7AD65872" w14:textId="77777777" w:rsidR="000F123F" w:rsidRDefault="000F123F" w:rsidP="006A2AE5">
            <w:pPr>
              <w:pStyle w:val="TableParagraph"/>
              <w:spacing w:before="49" w:line="228" w:lineRule="exact"/>
              <w:jc w:val="center"/>
            </w:pPr>
            <w:r>
              <w:t>Lab report 3</w:t>
            </w:r>
          </w:p>
        </w:tc>
      </w:tr>
      <w:tr w:rsidR="000F123F" w14:paraId="04682739" w14:textId="77777777" w:rsidTr="006A2AE5">
        <w:trPr>
          <w:trHeight w:val="297"/>
        </w:trPr>
        <w:tc>
          <w:tcPr>
            <w:tcW w:w="895" w:type="dxa"/>
          </w:tcPr>
          <w:p w14:paraId="4495E22E" w14:textId="77777777" w:rsidR="000F123F" w:rsidRDefault="000F123F" w:rsidP="006A2AE5">
            <w:pPr>
              <w:pStyle w:val="TableParagraph"/>
              <w:spacing w:before="49" w:line="228" w:lineRule="exact"/>
              <w:ind w:left="107"/>
            </w:pPr>
            <w:r>
              <w:t>Wk. 6</w:t>
            </w:r>
          </w:p>
        </w:tc>
        <w:tc>
          <w:tcPr>
            <w:tcW w:w="1585" w:type="dxa"/>
          </w:tcPr>
          <w:p w14:paraId="4512CA17" w14:textId="77777777" w:rsidR="000F123F" w:rsidRDefault="000F123F" w:rsidP="006A2AE5">
            <w:pPr>
              <w:pStyle w:val="TableParagraph"/>
              <w:spacing w:before="49" w:line="228" w:lineRule="exact"/>
              <w:ind w:left="108"/>
            </w:pPr>
            <w:r>
              <w:t>Feb. 27</w:t>
            </w:r>
          </w:p>
        </w:tc>
        <w:tc>
          <w:tcPr>
            <w:tcW w:w="6070" w:type="dxa"/>
            <w:shd w:val="clear" w:color="auto" w:fill="B6DDE8"/>
          </w:tcPr>
          <w:p w14:paraId="7CDFA3DA" w14:textId="77777777" w:rsidR="000F123F" w:rsidRDefault="000F123F" w:rsidP="006A2AE5">
            <w:pPr>
              <w:pStyle w:val="TableParagraph"/>
              <w:spacing w:before="49" w:line="228" w:lineRule="exact"/>
              <w:ind w:left="108"/>
            </w:pPr>
            <w:r>
              <w:t>Bacterial protein fingerprinting: Image analysis</w:t>
            </w:r>
          </w:p>
        </w:tc>
        <w:tc>
          <w:tcPr>
            <w:tcW w:w="1530" w:type="dxa"/>
            <w:shd w:val="clear" w:color="auto" w:fill="B6DDE8"/>
          </w:tcPr>
          <w:p w14:paraId="2A9DD7AF" w14:textId="77777777" w:rsidR="000F123F" w:rsidRDefault="000F123F" w:rsidP="006A2AE5">
            <w:pPr>
              <w:pStyle w:val="TableParagraph"/>
              <w:spacing w:before="60"/>
              <w:jc w:val="center"/>
              <w:rPr>
                <w:rFonts w:ascii="Times New Roman"/>
              </w:rPr>
            </w:pPr>
            <w:r>
              <w:t>Lab report 3</w:t>
            </w:r>
          </w:p>
        </w:tc>
      </w:tr>
      <w:tr w:rsidR="000F123F" w14:paraId="4397AE1F" w14:textId="77777777" w:rsidTr="006A2AE5">
        <w:trPr>
          <w:trHeight w:val="297"/>
        </w:trPr>
        <w:tc>
          <w:tcPr>
            <w:tcW w:w="895" w:type="dxa"/>
          </w:tcPr>
          <w:p w14:paraId="2AB57699" w14:textId="77777777" w:rsidR="000F123F" w:rsidRDefault="000F123F" w:rsidP="006A2AE5">
            <w:pPr>
              <w:pStyle w:val="TableParagraph"/>
              <w:spacing w:before="49" w:line="228" w:lineRule="exact"/>
              <w:ind w:left="107"/>
            </w:pPr>
            <w:r>
              <w:t>Wk. 6</w:t>
            </w:r>
          </w:p>
        </w:tc>
        <w:tc>
          <w:tcPr>
            <w:tcW w:w="1585" w:type="dxa"/>
          </w:tcPr>
          <w:p w14:paraId="0E938A9A" w14:textId="77777777" w:rsidR="000F123F" w:rsidRDefault="000F123F" w:rsidP="006A2AE5">
            <w:pPr>
              <w:pStyle w:val="TableParagraph"/>
              <w:spacing w:before="49" w:line="228" w:lineRule="exact"/>
              <w:ind w:left="108"/>
            </w:pPr>
            <w:r>
              <w:t>Mar. 1</w:t>
            </w:r>
          </w:p>
        </w:tc>
        <w:tc>
          <w:tcPr>
            <w:tcW w:w="6070" w:type="dxa"/>
            <w:shd w:val="clear" w:color="auto" w:fill="auto"/>
          </w:tcPr>
          <w:p w14:paraId="4D38E034" w14:textId="77777777" w:rsidR="000F123F" w:rsidRDefault="000F123F" w:rsidP="006A2AE5">
            <w:pPr>
              <w:pStyle w:val="TableParagraph"/>
              <w:spacing w:before="49" w:line="228" w:lineRule="exact"/>
              <w:ind w:left="108"/>
            </w:pPr>
            <w:r w:rsidRPr="00F50D47">
              <w:t>Introduction: Handling fruit flies (</w:t>
            </w:r>
            <w:r w:rsidRPr="00F50D47">
              <w:rPr>
                <w:i/>
              </w:rPr>
              <w:t>Drosophila melanogaster</w:t>
            </w:r>
            <w:r w:rsidRPr="00F50D47">
              <w:t>)</w:t>
            </w:r>
          </w:p>
        </w:tc>
        <w:tc>
          <w:tcPr>
            <w:tcW w:w="1530" w:type="dxa"/>
            <w:shd w:val="clear" w:color="auto" w:fill="auto"/>
          </w:tcPr>
          <w:p w14:paraId="19FE15D1" w14:textId="77777777" w:rsidR="000F123F" w:rsidRDefault="000F123F" w:rsidP="006A2AE5">
            <w:pPr>
              <w:pStyle w:val="TableParagraph"/>
              <w:spacing w:before="49" w:line="228" w:lineRule="exact"/>
              <w:ind w:left="105"/>
              <w:jc w:val="center"/>
            </w:pPr>
          </w:p>
        </w:tc>
      </w:tr>
      <w:tr w:rsidR="000F123F" w14:paraId="311B91E0" w14:textId="77777777" w:rsidTr="006A2AE5">
        <w:trPr>
          <w:trHeight w:val="297"/>
        </w:trPr>
        <w:tc>
          <w:tcPr>
            <w:tcW w:w="895" w:type="dxa"/>
          </w:tcPr>
          <w:p w14:paraId="2CFFA1C5" w14:textId="77777777" w:rsidR="000F123F" w:rsidRDefault="000F123F" w:rsidP="006A2AE5">
            <w:pPr>
              <w:pStyle w:val="TableParagraph"/>
              <w:spacing w:before="49" w:line="228" w:lineRule="exact"/>
              <w:ind w:left="107"/>
            </w:pPr>
            <w:r>
              <w:t>Wk. 7</w:t>
            </w:r>
          </w:p>
        </w:tc>
        <w:tc>
          <w:tcPr>
            <w:tcW w:w="1585" w:type="dxa"/>
          </w:tcPr>
          <w:p w14:paraId="65EDD97B" w14:textId="77777777" w:rsidR="000F123F" w:rsidRDefault="000F123F" w:rsidP="006A2AE5">
            <w:pPr>
              <w:pStyle w:val="TableParagraph"/>
              <w:spacing w:before="49" w:line="228" w:lineRule="exact"/>
              <w:ind w:left="108"/>
            </w:pPr>
            <w:r>
              <w:t>Mar. 6</w:t>
            </w:r>
          </w:p>
        </w:tc>
        <w:tc>
          <w:tcPr>
            <w:tcW w:w="6070" w:type="dxa"/>
            <w:shd w:val="clear" w:color="auto" w:fill="C9C9C9" w:themeFill="accent3" w:themeFillTint="99"/>
          </w:tcPr>
          <w:p w14:paraId="70BD387F" w14:textId="77777777" w:rsidR="000F123F" w:rsidRPr="00F50D47" w:rsidRDefault="000F123F" w:rsidP="006A2AE5">
            <w:pPr>
              <w:pStyle w:val="TableParagraph"/>
              <w:spacing w:before="49" w:line="228" w:lineRule="exact"/>
              <w:ind w:left="108"/>
            </w:pPr>
            <w:r>
              <w:t>Monohybrid and Dihybrid parental cross setup</w:t>
            </w:r>
          </w:p>
        </w:tc>
        <w:tc>
          <w:tcPr>
            <w:tcW w:w="1530" w:type="dxa"/>
            <w:shd w:val="clear" w:color="auto" w:fill="C9C9C9" w:themeFill="accent3" w:themeFillTint="99"/>
          </w:tcPr>
          <w:p w14:paraId="262D40CC" w14:textId="77777777" w:rsidR="000F123F" w:rsidRPr="00F50D47" w:rsidRDefault="000F123F" w:rsidP="006A2AE5">
            <w:pPr>
              <w:pStyle w:val="TableParagraph"/>
              <w:spacing w:before="49" w:line="228" w:lineRule="exact"/>
              <w:jc w:val="center"/>
            </w:pPr>
            <w:r>
              <w:t>Lab report 5</w:t>
            </w:r>
          </w:p>
        </w:tc>
      </w:tr>
      <w:tr w:rsidR="000F123F" w14:paraId="4D67A587" w14:textId="77777777" w:rsidTr="006A2AE5">
        <w:trPr>
          <w:trHeight w:val="368"/>
        </w:trPr>
        <w:tc>
          <w:tcPr>
            <w:tcW w:w="895" w:type="dxa"/>
          </w:tcPr>
          <w:p w14:paraId="09B807F5" w14:textId="77777777" w:rsidR="000F123F" w:rsidRDefault="000F123F" w:rsidP="006A2AE5">
            <w:pPr>
              <w:pStyle w:val="TableParagraph"/>
              <w:spacing w:before="49"/>
              <w:ind w:left="107"/>
            </w:pPr>
            <w:r>
              <w:t>Wk. 7</w:t>
            </w:r>
          </w:p>
        </w:tc>
        <w:tc>
          <w:tcPr>
            <w:tcW w:w="1585" w:type="dxa"/>
          </w:tcPr>
          <w:p w14:paraId="741603B7" w14:textId="77777777" w:rsidR="000F123F" w:rsidRDefault="000F123F" w:rsidP="006A2AE5">
            <w:pPr>
              <w:pStyle w:val="TableParagraph"/>
              <w:spacing w:before="49"/>
              <w:ind w:left="108"/>
            </w:pPr>
            <w:r>
              <w:t>Mar. 8</w:t>
            </w:r>
          </w:p>
        </w:tc>
        <w:tc>
          <w:tcPr>
            <w:tcW w:w="6070" w:type="dxa"/>
            <w:shd w:val="clear" w:color="auto" w:fill="C9C9C9" w:themeFill="accent3" w:themeFillTint="99"/>
          </w:tcPr>
          <w:p w14:paraId="0B9968C9" w14:textId="77777777" w:rsidR="000F123F" w:rsidRDefault="000F123F" w:rsidP="006A2AE5">
            <w:pPr>
              <w:pStyle w:val="TableParagraph"/>
              <w:spacing w:before="53" w:line="228" w:lineRule="exact"/>
              <w:ind w:left="108"/>
              <w:rPr>
                <w:b/>
              </w:rPr>
            </w:pPr>
            <w:r>
              <w:t>Linkage and Epistasis parental cross setup</w:t>
            </w:r>
          </w:p>
        </w:tc>
        <w:tc>
          <w:tcPr>
            <w:tcW w:w="1530" w:type="dxa"/>
            <w:shd w:val="clear" w:color="auto" w:fill="C9C9C9" w:themeFill="accent3" w:themeFillTint="99"/>
          </w:tcPr>
          <w:p w14:paraId="1755B0AD" w14:textId="77777777" w:rsidR="000F123F" w:rsidRDefault="000F123F" w:rsidP="006A2AE5">
            <w:pPr>
              <w:pStyle w:val="TableParagraph"/>
              <w:spacing w:before="49"/>
              <w:jc w:val="center"/>
            </w:pPr>
            <w:r>
              <w:t>Lab report 5</w:t>
            </w:r>
          </w:p>
        </w:tc>
      </w:tr>
      <w:tr w:rsidR="000F123F" w14:paraId="0F42FC11" w14:textId="77777777" w:rsidTr="006A2AE5">
        <w:trPr>
          <w:trHeight w:val="594"/>
        </w:trPr>
        <w:tc>
          <w:tcPr>
            <w:tcW w:w="895" w:type="dxa"/>
          </w:tcPr>
          <w:p w14:paraId="1C460D3A" w14:textId="77777777" w:rsidR="000F123F" w:rsidRDefault="000F123F" w:rsidP="006A2AE5">
            <w:pPr>
              <w:pStyle w:val="TableParagraph"/>
              <w:spacing w:before="49"/>
              <w:ind w:left="107"/>
            </w:pPr>
            <w:r>
              <w:t>Wk. 8</w:t>
            </w:r>
          </w:p>
        </w:tc>
        <w:tc>
          <w:tcPr>
            <w:tcW w:w="1585" w:type="dxa"/>
          </w:tcPr>
          <w:p w14:paraId="46763419" w14:textId="77777777" w:rsidR="000F123F" w:rsidRDefault="000F123F" w:rsidP="006A2AE5">
            <w:pPr>
              <w:pStyle w:val="TableParagraph"/>
              <w:spacing w:before="49"/>
              <w:ind w:left="108"/>
            </w:pPr>
            <w:r>
              <w:t>Mar. 13</w:t>
            </w:r>
          </w:p>
        </w:tc>
        <w:tc>
          <w:tcPr>
            <w:tcW w:w="6070" w:type="dxa"/>
            <w:shd w:val="clear" w:color="auto" w:fill="C9C9C9" w:themeFill="accent3" w:themeFillTint="99"/>
          </w:tcPr>
          <w:p w14:paraId="3FB98E9B" w14:textId="77777777" w:rsidR="000F123F" w:rsidRDefault="000F123F" w:rsidP="006A2AE5">
            <w:pPr>
              <w:pStyle w:val="TableParagraph"/>
              <w:spacing w:before="49"/>
              <w:ind w:left="108"/>
            </w:pPr>
            <w:r>
              <w:t>Dispose of parental Mono and Dihybrid adult flies</w:t>
            </w:r>
          </w:p>
          <w:p w14:paraId="4CA09CE3" w14:textId="77777777" w:rsidR="000F123F" w:rsidRDefault="000F123F" w:rsidP="006A2AE5">
            <w:pPr>
              <w:pStyle w:val="TableParagraph"/>
              <w:spacing w:before="55" w:line="228" w:lineRule="exact"/>
              <w:ind w:left="108"/>
              <w:rPr>
                <w:b/>
              </w:rPr>
            </w:pPr>
            <w:r w:rsidRPr="00A676F1">
              <w:rPr>
                <w:b/>
                <w:color w:val="1F3864" w:themeColor="accent1" w:themeShade="80"/>
              </w:rPr>
              <w:t>Mendelian genetics problem solving lab</w:t>
            </w:r>
          </w:p>
        </w:tc>
        <w:tc>
          <w:tcPr>
            <w:tcW w:w="1530" w:type="dxa"/>
            <w:shd w:val="clear" w:color="auto" w:fill="C9C9C9" w:themeFill="accent3" w:themeFillTint="99"/>
          </w:tcPr>
          <w:p w14:paraId="48AF7C5E" w14:textId="77777777" w:rsidR="000F123F" w:rsidRDefault="000F123F" w:rsidP="006A2AE5">
            <w:pPr>
              <w:pStyle w:val="TableParagraph"/>
              <w:spacing w:before="49"/>
              <w:jc w:val="center"/>
            </w:pPr>
            <w:r>
              <w:t>Lab report 5</w:t>
            </w:r>
          </w:p>
        </w:tc>
      </w:tr>
      <w:tr w:rsidR="000F123F" w14:paraId="17A0F41C" w14:textId="77777777" w:rsidTr="006A2AE5">
        <w:trPr>
          <w:trHeight w:val="592"/>
        </w:trPr>
        <w:tc>
          <w:tcPr>
            <w:tcW w:w="895" w:type="dxa"/>
          </w:tcPr>
          <w:p w14:paraId="17CCCA75" w14:textId="77777777" w:rsidR="000F123F" w:rsidRDefault="000F123F" w:rsidP="006A2AE5">
            <w:pPr>
              <w:pStyle w:val="TableParagraph"/>
              <w:spacing w:before="49"/>
              <w:ind w:left="107"/>
            </w:pPr>
            <w:r>
              <w:t>Wk. 8</w:t>
            </w:r>
          </w:p>
        </w:tc>
        <w:tc>
          <w:tcPr>
            <w:tcW w:w="1585" w:type="dxa"/>
          </w:tcPr>
          <w:p w14:paraId="267F9969" w14:textId="77777777" w:rsidR="000F123F" w:rsidRDefault="000F123F" w:rsidP="006A2AE5">
            <w:pPr>
              <w:pStyle w:val="TableParagraph"/>
              <w:spacing w:before="49"/>
              <w:ind w:left="108"/>
            </w:pPr>
            <w:r>
              <w:t>Mar. 15</w:t>
            </w:r>
          </w:p>
        </w:tc>
        <w:tc>
          <w:tcPr>
            <w:tcW w:w="6070" w:type="dxa"/>
            <w:shd w:val="clear" w:color="auto" w:fill="C9C9C9" w:themeFill="accent3" w:themeFillTint="99"/>
          </w:tcPr>
          <w:p w14:paraId="082D1FBF" w14:textId="77777777" w:rsidR="000F123F" w:rsidRDefault="000F123F" w:rsidP="006A2AE5">
            <w:pPr>
              <w:pStyle w:val="TableParagraph"/>
              <w:spacing w:before="49"/>
              <w:ind w:left="108"/>
            </w:pPr>
            <w:r>
              <w:t>Dispose of parental Linkage and Epistasis adult flies</w:t>
            </w:r>
          </w:p>
          <w:p w14:paraId="4627AA9E" w14:textId="77777777" w:rsidR="000F123F" w:rsidRDefault="000F123F" w:rsidP="006A2AE5">
            <w:pPr>
              <w:pStyle w:val="TableParagraph"/>
              <w:spacing w:before="53" w:line="228" w:lineRule="exact"/>
              <w:ind w:left="108"/>
            </w:pPr>
            <w:r w:rsidRPr="00A676F1">
              <w:rPr>
                <w:b/>
                <w:color w:val="1F3864" w:themeColor="accent1" w:themeShade="80"/>
              </w:rPr>
              <w:t>Corn Genetics</w:t>
            </w:r>
            <w:r w:rsidRPr="00A676F1">
              <w:rPr>
                <w:color w:val="1F3864" w:themeColor="accent1" w:themeShade="80"/>
              </w:rPr>
              <w:t xml:space="preserve"> </w:t>
            </w:r>
            <w:r>
              <w:rPr>
                <w:b/>
                <w:u w:val="single"/>
              </w:rPr>
              <w:t>(hand out)</w:t>
            </w:r>
          </w:p>
        </w:tc>
        <w:tc>
          <w:tcPr>
            <w:tcW w:w="1530" w:type="dxa"/>
            <w:shd w:val="clear" w:color="auto" w:fill="C9C9C9" w:themeFill="accent3" w:themeFillTint="99"/>
          </w:tcPr>
          <w:p w14:paraId="7AC94D21" w14:textId="77777777" w:rsidR="000F123F" w:rsidRDefault="000F123F" w:rsidP="006A2AE5">
            <w:pPr>
              <w:pStyle w:val="TableParagraph"/>
              <w:spacing w:before="49"/>
              <w:jc w:val="center"/>
            </w:pPr>
            <w:r>
              <w:t>Lab report 5</w:t>
            </w:r>
          </w:p>
        </w:tc>
      </w:tr>
      <w:tr w:rsidR="000F123F" w14:paraId="3D88A839" w14:textId="77777777" w:rsidTr="006A2AE5">
        <w:trPr>
          <w:trHeight w:val="287"/>
        </w:trPr>
        <w:tc>
          <w:tcPr>
            <w:tcW w:w="895" w:type="dxa"/>
          </w:tcPr>
          <w:p w14:paraId="14C1993C" w14:textId="77777777" w:rsidR="000F123F" w:rsidRPr="00A676F1" w:rsidRDefault="000F123F" w:rsidP="006A2AE5">
            <w:pPr>
              <w:pStyle w:val="TableParagraph"/>
              <w:spacing w:before="49"/>
              <w:ind w:left="107"/>
            </w:pPr>
            <w:r>
              <w:t>Wk. 9</w:t>
            </w:r>
          </w:p>
        </w:tc>
        <w:tc>
          <w:tcPr>
            <w:tcW w:w="1585" w:type="dxa"/>
          </w:tcPr>
          <w:p w14:paraId="62205C13" w14:textId="77777777" w:rsidR="000F123F" w:rsidRDefault="000F123F" w:rsidP="006A2AE5">
            <w:pPr>
              <w:pStyle w:val="TableParagraph"/>
              <w:spacing w:before="49"/>
              <w:ind w:left="108"/>
            </w:pPr>
            <w:r>
              <w:t>Mar. 20</w:t>
            </w:r>
          </w:p>
        </w:tc>
        <w:tc>
          <w:tcPr>
            <w:tcW w:w="6070" w:type="dxa"/>
            <w:shd w:val="clear" w:color="auto" w:fill="C9C9C9" w:themeFill="accent3" w:themeFillTint="99"/>
          </w:tcPr>
          <w:p w14:paraId="0E793779" w14:textId="77777777" w:rsidR="000F123F" w:rsidRDefault="000F123F" w:rsidP="006A2AE5">
            <w:pPr>
              <w:pStyle w:val="TableParagraph"/>
              <w:spacing w:before="49"/>
              <w:ind w:left="108"/>
            </w:pPr>
            <w:r>
              <w:t>Monohybrid and dihybrid cross analysis of F1 offspring</w:t>
            </w:r>
          </w:p>
          <w:p w14:paraId="5B51C604" w14:textId="77777777" w:rsidR="000F123F" w:rsidRPr="00A676F1" w:rsidRDefault="000F123F" w:rsidP="006A2AE5">
            <w:pPr>
              <w:pStyle w:val="TableParagraph"/>
              <w:spacing w:before="49"/>
              <w:ind w:left="108"/>
            </w:pPr>
            <w:r>
              <w:t>Setup of F1 Monohybrid and Dihybrid self-crosses</w:t>
            </w:r>
          </w:p>
        </w:tc>
        <w:tc>
          <w:tcPr>
            <w:tcW w:w="1530" w:type="dxa"/>
            <w:shd w:val="clear" w:color="auto" w:fill="C9C9C9" w:themeFill="accent3" w:themeFillTint="99"/>
          </w:tcPr>
          <w:p w14:paraId="6B2675F8" w14:textId="77777777" w:rsidR="000F123F" w:rsidRPr="00A676F1" w:rsidRDefault="000F123F" w:rsidP="006A2AE5">
            <w:pPr>
              <w:pStyle w:val="TableParagraph"/>
              <w:spacing w:before="49"/>
              <w:jc w:val="center"/>
            </w:pPr>
            <w:r>
              <w:t>Lab report 5</w:t>
            </w:r>
          </w:p>
        </w:tc>
      </w:tr>
      <w:tr w:rsidR="000F123F" w14:paraId="48288FE5" w14:textId="77777777" w:rsidTr="006A2AE5">
        <w:trPr>
          <w:trHeight w:val="287"/>
        </w:trPr>
        <w:tc>
          <w:tcPr>
            <w:tcW w:w="895" w:type="dxa"/>
          </w:tcPr>
          <w:p w14:paraId="3EAA79BC" w14:textId="77777777" w:rsidR="000F123F" w:rsidRDefault="000F123F" w:rsidP="006A2AE5">
            <w:pPr>
              <w:pStyle w:val="TableParagraph"/>
              <w:spacing w:before="49"/>
              <w:ind w:left="107"/>
            </w:pPr>
            <w:r w:rsidRPr="00A676F1">
              <w:t xml:space="preserve">Wk. </w:t>
            </w:r>
            <w:r>
              <w:t>9</w:t>
            </w:r>
          </w:p>
          <w:p w14:paraId="2D0CF1C5" w14:textId="77777777" w:rsidR="000F123F" w:rsidRPr="00A676F1" w:rsidRDefault="000F123F" w:rsidP="006A2AE5">
            <w:pPr>
              <w:pStyle w:val="TableParagraph"/>
              <w:spacing w:before="49"/>
              <w:ind w:left="107"/>
            </w:pPr>
          </w:p>
        </w:tc>
        <w:tc>
          <w:tcPr>
            <w:tcW w:w="1585" w:type="dxa"/>
          </w:tcPr>
          <w:p w14:paraId="64A3EF8D" w14:textId="77777777" w:rsidR="000F123F" w:rsidRDefault="000F123F" w:rsidP="006A2AE5">
            <w:pPr>
              <w:pStyle w:val="TableParagraph"/>
              <w:spacing w:before="49"/>
              <w:ind w:left="108"/>
            </w:pPr>
            <w:r>
              <w:t>Mar. 22</w:t>
            </w:r>
          </w:p>
          <w:p w14:paraId="0029DE07" w14:textId="77777777" w:rsidR="000F123F" w:rsidRDefault="000F123F" w:rsidP="006A2AE5">
            <w:pPr>
              <w:pStyle w:val="TableParagraph"/>
              <w:spacing w:before="49"/>
              <w:ind w:left="108"/>
            </w:pPr>
          </w:p>
        </w:tc>
        <w:tc>
          <w:tcPr>
            <w:tcW w:w="6070" w:type="dxa"/>
            <w:shd w:val="clear" w:color="auto" w:fill="C2D69B"/>
          </w:tcPr>
          <w:p w14:paraId="613751F0" w14:textId="77777777" w:rsidR="000F123F" w:rsidRDefault="000F123F" w:rsidP="006A2AE5">
            <w:pPr>
              <w:pStyle w:val="TableParagraph"/>
              <w:spacing w:before="49"/>
              <w:ind w:left="108"/>
            </w:pPr>
            <w:r>
              <w:t xml:space="preserve">Linkage and epistasis cross analysis of F1 offspring </w:t>
            </w:r>
          </w:p>
          <w:p w14:paraId="224F4227" w14:textId="77777777" w:rsidR="000F123F" w:rsidRPr="00A676F1" w:rsidRDefault="000F123F" w:rsidP="006A2AE5">
            <w:pPr>
              <w:pStyle w:val="TableParagraph"/>
              <w:spacing w:before="49"/>
              <w:ind w:left="108"/>
            </w:pPr>
            <w:r>
              <w:t>Setup of F1 Linkage and epistasis self-crosses</w:t>
            </w:r>
          </w:p>
        </w:tc>
        <w:tc>
          <w:tcPr>
            <w:tcW w:w="1530" w:type="dxa"/>
            <w:shd w:val="clear" w:color="auto" w:fill="C2D69B"/>
          </w:tcPr>
          <w:p w14:paraId="55A98B7D" w14:textId="77777777" w:rsidR="000F123F" w:rsidRDefault="000F123F" w:rsidP="006A2AE5">
            <w:pPr>
              <w:pStyle w:val="TableParagraph"/>
              <w:spacing w:before="49"/>
              <w:jc w:val="center"/>
            </w:pPr>
            <w:r>
              <w:t>Lab report 5</w:t>
            </w:r>
          </w:p>
          <w:p w14:paraId="64591286" w14:textId="77777777" w:rsidR="000F123F" w:rsidRPr="00A676F1" w:rsidRDefault="000F123F" w:rsidP="006A2AE5">
            <w:pPr>
              <w:pStyle w:val="TableParagraph"/>
              <w:spacing w:before="49"/>
              <w:jc w:val="center"/>
            </w:pPr>
          </w:p>
        </w:tc>
      </w:tr>
      <w:tr w:rsidR="000F123F" w14:paraId="3B544537" w14:textId="77777777" w:rsidTr="006A2AE5">
        <w:trPr>
          <w:trHeight w:val="297"/>
        </w:trPr>
        <w:tc>
          <w:tcPr>
            <w:tcW w:w="895" w:type="dxa"/>
          </w:tcPr>
          <w:p w14:paraId="57252FA3" w14:textId="77777777" w:rsidR="000F123F" w:rsidRDefault="000F123F" w:rsidP="006A2AE5">
            <w:pPr>
              <w:pStyle w:val="TableParagraph"/>
              <w:spacing w:before="51" w:line="226" w:lineRule="exact"/>
              <w:ind w:left="107"/>
            </w:pPr>
            <w:r>
              <w:t>Break</w:t>
            </w:r>
          </w:p>
        </w:tc>
        <w:tc>
          <w:tcPr>
            <w:tcW w:w="1585" w:type="dxa"/>
          </w:tcPr>
          <w:p w14:paraId="48A16C30" w14:textId="77777777" w:rsidR="000F123F" w:rsidRDefault="000F123F" w:rsidP="006A2AE5">
            <w:pPr>
              <w:pStyle w:val="TableParagraph"/>
              <w:spacing w:before="51" w:line="226" w:lineRule="exact"/>
              <w:ind w:left="108"/>
            </w:pPr>
            <w:r>
              <w:t>Mar. 27 to</w:t>
            </w:r>
          </w:p>
          <w:p w14:paraId="73C03D75" w14:textId="77777777" w:rsidR="000F123F" w:rsidRDefault="000F123F" w:rsidP="006A2AE5">
            <w:pPr>
              <w:pStyle w:val="TableParagraph"/>
              <w:spacing w:before="51" w:line="226" w:lineRule="exact"/>
              <w:ind w:left="108"/>
            </w:pPr>
            <w:r>
              <w:t>Apr. 2</w:t>
            </w:r>
          </w:p>
        </w:tc>
        <w:tc>
          <w:tcPr>
            <w:tcW w:w="6070" w:type="dxa"/>
          </w:tcPr>
          <w:p w14:paraId="3102B168" w14:textId="77777777" w:rsidR="000F123F" w:rsidRDefault="000F123F" w:rsidP="006A2AE5">
            <w:pPr>
              <w:pStyle w:val="TableParagraph"/>
              <w:spacing w:before="55" w:line="228" w:lineRule="exact"/>
              <w:ind w:left="108"/>
            </w:pPr>
            <w:r>
              <w:t>SPRING BREAK- No Labs</w:t>
            </w:r>
          </w:p>
          <w:p w14:paraId="4F5CBF04" w14:textId="77777777" w:rsidR="000F123F" w:rsidRDefault="000F123F" w:rsidP="006A2AE5">
            <w:pPr>
              <w:pStyle w:val="TableParagraph"/>
              <w:spacing w:before="51" w:line="226" w:lineRule="exact"/>
              <w:ind w:left="108"/>
            </w:pPr>
            <w:r>
              <w:t xml:space="preserve">Dispose of F1 generation adult flies </w:t>
            </w:r>
            <w:r w:rsidRPr="000738A9">
              <w:rPr>
                <w:b/>
                <w:bCs/>
              </w:rPr>
              <w:t>by IST</w:t>
            </w:r>
          </w:p>
        </w:tc>
        <w:tc>
          <w:tcPr>
            <w:tcW w:w="1530" w:type="dxa"/>
          </w:tcPr>
          <w:p w14:paraId="3418ED4C" w14:textId="77777777" w:rsidR="000F123F" w:rsidRDefault="000F123F" w:rsidP="006A2AE5">
            <w:pPr>
              <w:pStyle w:val="TableParagraph"/>
              <w:spacing w:before="51" w:line="226" w:lineRule="exact"/>
              <w:ind w:left="105"/>
              <w:jc w:val="center"/>
            </w:pPr>
          </w:p>
        </w:tc>
      </w:tr>
      <w:tr w:rsidR="000F123F" w:rsidRPr="00A676F1" w14:paraId="233654FD" w14:textId="77777777" w:rsidTr="006A2AE5">
        <w:trPr>
          <w:trHeight w:val="294"/>
        </w:trPr>
        <w:tc>
          <w:tcPr>
            <w:tcW w:w="895" w:type="dxa"/>
          </w:tcPr>
          <w:p w14:paraId="2AF02932" w14:textId="77777777" w:rsidR="000F123F" w:rsidRPr="00A676F1" w:rsidRDefault="000F123F" w:rsidP="006A2AE5">
            <w:pPr>
              <w:pStyle w:val="TableParagraph"/>
              <w:spacing w:before="49"/>
              <w:ind w:left="107"/>
            </w:pPr>
            <w:r>
              <w:t>Wk. 10</w:t>
            </w:r>
          </w:p>
        </w:tc>
        <w:tc>
          <w:tcPr>
            <w:tcW w:w="1585" w:type="dxa"/>
          </w:tcPr>
          <w:p w14:paraId="5A693150" w14:textId="77777777" w:rsidR="000F123F" w:rsidRDefault="000F123F" w:rsidP="006A2AE5">
            <w:pPr>
              <w:pStyle w:val="TableParagraph"/>
              <w:spacing w:before="49"/>
              <w:ind w:left="108"/>
            </w:pPr>
            <w:r>
              <w:t>Apr. 3</w:t>
            </w:r>
          </w:p>
        </w:tc>
        <w:tc>
          <w:tcPr>
            <w:tcW w:w="6070" w:type="dxa"/>
            <w:shd w:val="clear" w:color="auto" w:fill="8EAADB" w:themeFill="accent1" w:themeFillTint="99"/>
          </w:tcPr>
          <w:p w14:paraId="1095B537" w14:textId="77777777" w:rsidR="000F123F" w:rsidRPr="00A676F1" w:rsidRDefault="000F123F" w:rsidP="006A2AE5">
            <w:pPr>
              <w:pStyle w:val="TableParagraph"/>
              <w:spacing w:before="49" w:line="226" w:lineRule="exact"/>
              <w:ind w:left="108"/>
            </w:pPr>
            <w:r w:rsidRPr="00A676F1">
              <w:t xml:space="preserve">Fruit </w:t>
            </w:r>
            <w:proofErr w:type="gramStart"/>
            <w:r w:rsidRPr="00A676F1">
              <w:t>fly</w:t>
            </w:r>
            <w:proofErr w:type="gramEnd"/>
            <w:r w:rsidRPr="00A676F1">
              <w:t xml:space="preserve"> genomic DNA extraction (PCR genotyping)</w:t>
            </w:r>
          </w:p>
        </w:tc>
        <w:tc>
          <w:tcPr>
            <w:tcW w:w="1530" w:type="dxa"/>
            <w:shd w:val="clear" w:color="auto" w:fill="8EAADB" w:themeFill="accent1" w:themeFillTint="99"/>
          </w:tcPr>
          <w:p w14:paraId="5A55A8B7" w14:textId="77777777" w:rsidR="000F123F" w:rsidRPr="00A676F1" w:rsidRDefault="000F123F" w:rsidP="006A2AE5">
            <w:pPr>
              <w:pStyle w:val="TableParagraph"/>
              <w:spacing w:before="49" w:line="226" w:lineRule="exact"/>
              <w:jc w:val="center"/>
            </w:pPr>
            <w:r>
              <w:t>Lab report 4</w:t>
            </w:r>
          </w:p>
        </w:tc>
      </w:tr>
      <w:tr w:rsidR="000F123F" w:rsidRPr="00A676F1" w14:paraId="6DFFA551" w14:textId="77777777" w:rsidTr="006A2AE5">
        <w:trPr>
          <w:trHeight w:val="294"/>
        </w:trPr>
        <w:tc>
          <w:tcPr>
            <w:tcW w:w="895" w:type="dxa"/>
          </w:tcPr>
          <w:p w14:paraId="766745F3" w14:textId="77777777" w:rsidR="000F123F" w:rsidRPr="00A676F1" w:rsidRDefault="000F123F" w:rsidP="006A2AE5">
            <w:pPr>
              <w:pStyle w:val="TableParagraph"/>
              <w:spacing w:before="49"/>
              <w:ind w:left="107"/>
            </w:pPr>
            <w:r>
              <w:t>Wk. 10</w:t>
            </w:r>
          </w:p>
        </w:tc>
        <w:tc>
          <w:tcPr>
            <w:tcW w:w="1585" w:type="dxa"/>
          </w:tcPr>
          <w:p w14:paraId="72F36586" w14:textId="77777777" w:rsidR="000F123F" w:rsidRDefault="000F123F" w:rsidP="006A2AE5">
            <w:pPr>
              <w:pStyle w:val="TableParagraph"/>
              <w:spacing w:before="49"/>
              <w:ind w:left="108"/>
            </w:pPr>
            <w:r>
              <w:t>Apr. 5</w:t>
            </w:r>
          </w:p>
        </w:tc>
        <w:tc>
          <w:tcPr>
            <w:tcW w:w="6070" w:type="dxa"/>
            <w:shd w:val="clear" w:color="auto" w:fill="8EAADB" w:themeFill="accent1" w:themeFillTint="99"/>
          </w:tcPr>
          <w:p w14:paraId="7E8AB565" w14:textId="77777777" w:rsidR="000F123F" w:rsidRPr="00A676F1" w:rsidRDefault="000F123F" w:rsidP="006A2AE5">
            <w:pPr>
              <w:pStyle w:val="TableParagraph"/>
              <w:spacing w:before="49" w:line="226" w:lineRule="exact"/>
              <w:ind w:left="108"/>
            </w:pPr>
            <w:r w:rsidRPr="009F01FC">
              <w:t>Setup of PCR genotyping</w:t>
            </w:r>
            <w:r w:rsidRPr="00A676F1">
              <w:t xml:space="preserve"> </w:t>
            </w:r>
          </w:p>
        </w:tc>
        <w:tc>
          <w:tcPr>
            <w:tcW w:w="1530" w:type="dxa"/>
            <w:shd w:val="clear" w:color="auto" w:fill="8EAADB" w:themeFill="accent1" w:themeFillTint="99"/>
          </w:tcPr>
          <w:p w14:paraId="2A5DDD4D" w14:textId="77777777" w:rsidR="000F123F" w:rsidRPr="00A676F1" w:rsidRDefault="000F123F" w:rsidP="006A2AE5">
            <w:pPr>
              <w:pStyle w:val="TableParagraph"/>
              <w:spacing w:before="49" w:line="226" w:lineRule="exact"/>
              <w:jc w:val="center"/>
            </w:pPr>
            <w:r>
              <w:t>Lab report 4</w:t>
            </w:r>
          </w:p>
        </w:tc>
      </w:tr>
      <w:tr w:rsidR="000F123F" w:rsidRPr="00A676F1" w14:paraId="79FE2F53" w14:textId="77777777" w:rsidTr="006A2AE5">
        <w:trPr>
          <w:trHeight w:val="294"/>
        </w:trPr>
        <w:tc>
          <w:tcPr>
            <w:tcW w:w="895" w:type="dxa"/>
          </w:tcPr>
          <w:p w14:paraId="0376062C" w14:textId="77777777" w:rsidR="000F123F" w:rsidRPr="00A676F1" w:rsidRDefault="000F123F" w:rsidP="006A2AE5">
            <w:pPr>
              <w:pStyle w:val="TableParagraph"/>
              <w:spacing w:before="49"/>
              <w:ind w:left="107"/>
            </w:pPr>
            <w:r w:rsidRPr="00A676F1">
              <w:t>Wk. 1</w:t>
            </w:r>
            <w:r>
              <w:t>1</w:t>
            </w:r>
          </w:p>
        </w:tc>
        <w:tc>
          <w:tcPr>
            <w:tcW w:w="1585" w:type="dxa"/>
          </w:tcPr>
          <w:p w14:paraId="61D76F45" w14:textId="77777777" w:rsidR="000F123F" w:rsidRDefault="000F123F" w:rsidP="006A2AE5">
            <w:pPr>
              <w:pStyle w:val="TableParagraph"/>
              <w:spacing w:before="49"/>
              <w:ind w:left="108"/>
            </w:pPr>
            <w:r>
              <w:t>Apr. 10</w:t>
            </w:r>
          </w:p>
        </w:tc>
        <w:tc>
          <w:tcPr>
            <w:tcW w:w="6070" w:type="dxa"/>
            <w:shd w:val="clear" w:color="auto" w:fill="C9C9C9" w:themeFill="accent3" w:themeFillTint="99"/>
          </w:tcPr>
          <w:p w14:paraId="20D48721" w14:textId="77777777" w:rsidR="000F123F" w:rsidRPr="00A676F1" w:rsidRDefault="000F123F" w:rsidP="006A2AE5">
            <w:pPr>
              <w:pStyle w:val="TableParagraph"/>
              <w:spacing w:before="49" w:line="226" w:lineRule="exact"/>
              <w:ind w:left="108"/>
            </w:pPr>
            <w:r w:rsidRPr="00A676F1">
              <w:t>Monohybrid and Dihybrid cross analysis of F2 offspring</w:t>
            </w:r>
          </w:p>
        </w:tc>
        <w:tc>
          <w:tcPr>
            <w:tcW w:w="1530" w:type="dxa"/>
            <w:shd w:val="clear" w:color="auto" w:fill="C9C9C9" w:themeFill="accent3" w:themeFillTint="99"/>
          </w:tcPr>
          <w:p w14:paraId="1450C765" w14:textId="77777777" w:rsidR="000F123F" w:rsidRPr="00A676F1" w:rsidRDefault="000F123F" w:rsidP="006A2AE5">
            <w:pPr>
              <w:pStyle w:val="TableParagraph"/>
              <w:spacing w:before="49" w:line="226" w:lineRule="exact"/>
              <w:jc w:val="center"/>
            </w:pPr>
            <w:r w:rsidRPr="00A676F1">
              <w:t>Lab report 5</w:t>
            </w:r>
          </w:p>
        </w:tc>
      </w:tr>
      <w:tr w:rsidR="000F123F" w14:paraId="5B01F355" w14:textId="77777777" w:rsidTr="006A2AE5">
        <w:trPr>
          <w:trHeight w:val="297"/>
        </w:trPr>
        <w:tc>
          <w:tcPr>
            <w:tcW w:w="895" w:type="dxa"/>
          </w:tcPr>
          <w:p w14:paraId="276A87DA" w14:textId="77777777" w:rsidR="000F123F" w:rsidRPr="00A676F1" w:rsidRDefault="000F123F" w:rsidP="006A2AE5">
            <w:pPr>
              <w:pStyle w:val="TableParagraph"/>
              <w:spacing w:before="49" w:line="226" w:lineRule="exact"/>
              <w:ind w:left="107"/>
            </w:pPr>
            <w:r>
              <w:t>Wk. 11</w:t>
            </w:r>
          </w:p>
        </w:tc>
        <w:tc>
          <w:tcPr>
            <w:tcW w:w="1585" w:type="dxa"/>
          </w:tcPr>
          <w:p w14:paraId="3CEA840C" w14:textId="77777777" w:rsidR="000F123F" w:rsidRDefault="000F123F" w:rsidP="006A2AE5">
            <w:pPr>
              <w:pStyle w:val="TableParagraph"/>
              <w:spacing w:before="49" w:line="226" w:lineRule="exact"/>
              <w:ind w:left="108"/>
            </w:pPr>
            <w:r>
              <w:t>Apr. 12</w:t>
            </w:r>
          </w:p>
        </w:tc>
        <w:tc>
          <w:tcPr>
            <w:tcW w:w="6070" w:type="dxa"/>
            <w:shd w:val="clear" w:color="auto" w:fill="C2D69B"/>
          </w:tcPr>
          <w:p w14:paraId="0BD88FA3" w14:textId="77777777" w:rsidR="000F123F" w:rsidRPr="00A676F1" w:rsidRDefault="000F123F" w:rsidP="006A2AE5">
            <w:pPr>
              <w:pStyle w:val="TableParagraph"/>
              <w:spacing w:before="49"/>
              <w:ind w:left="108"/>
            </w:pPr>
            <w:r w:rsidRPr="00A676F1">
              <w:t>Linkage and Epistasis cross analysis of F2 offspring</w:t>
            </w:r>
          </w:p>
        </w:tc>
        <w:tc>
          <w:tcPr>
            <w:tcW w:w="1530" w:type="dxa"/>
            <w:shd w:val="clear" w:color="auto" w:fill="C2D69B"/>
          </w:tcPr>
          <w:p w14:paraId="0E0B1A70" w14:textId="77777777" w:rsidR="000F123F" w:rsidRPr="00A676F1" w:rsidRDefault="000F123F" w:rsidP="006A2AE5">
            <w:pPr>
              <w:pStyle w:val="TableParagraph"/>
              <w:spacing w:before="49"/>
              <w:jc w:val="center"/>
            </w:pPr>
            <w:r w:rsidRPr="00A676F1">
              <w:t>Lab report 5</w:t>
            </w:r>
          </w:p>
        </w:tc>
      </w:tr>
      <w:tr w:rsidR="000F123F" w14:paraId="73B80615" w14:textId="77777777" w:rsidTr="006A2AE5">
        <w:trPr>
          <w:trHeight w:val="297"/>
        </w:trPr>
        <w:tc>
          <w:tcPr>
            <w:tcW w:w="895" w:type="dxa"/>
          </w:tcPr>
          <w:p w14:paraId="74E0EA01" w14:textId="77777777" w:rsidR="000F123F" w:rsidRDefault="000F123F" w:rsidP="006A2AE5">
            <w:pPr>
              <w:pStyle w:val="TableParagraph"/>
              <w:spacing w:before="49" w:line="228" w:lineRule="exact"/>
              <w:ind w:left="107"/>
            </w:pPr>
            <w:r>
              <w:t>Wk. 12</w:t>
            </w:r>
          </w:p>
        </w:tc>
        <w:tc>
          <w:tcPr>
            <w:tcW w:w="1585" w:type="dxa"/>
          </w:tcPr>
          <w:p w14:paraId="737E184E" w14:textId="77777777" w:rsidR="000F123F" w:rsidRDefault="000F123F" w:rsidP="006A2AE5">
            <w:pPr>
              <w:pStyle w:val="TableParagraph"/>
              <w:spacing w:before="49" w:line="228" w:lineRule="exact"/>
              <w:ind w:left="108"/>
            </w:pPr>
            <w:r>
              <w:t>Apr. 17</w:t>
            </w:r>
          </w:p>
        </w:tc>
        <w:tc>
          <w:tcPr>
            <w:tcW w:w="6070" w:type="dxa"/>
            <w:shd w:val="clear" w:color="auto" w:fill="8EAADB" w:themeFill="accent1" w:themeFillTint="99"/>
          </w:tcPr>
          <w:p w14:paraId="47775090" w14:textId="77777777" w:rsidR="000F123F" w:rsidRPr="009F01FC" w:rsidRDefault="000F123F" w:rsidP="006A2AE5">
            <w:pPr>
              <w:pStyle w:val="TableParagraph"/>
              <w:spacing w:before="49" w:line="228" w:lineRule="exact"/>
              <w:ind w:left="108"/>
            </w:pPr>
            <w:r w:rsidRPr="00273313">
              <w:t>Gel electrophoresis and gel imaging (PCR genotyping)</w:t>
            </w:r>
          </w:p>
        </w:tc>
        <w:tc>
          <w:tcPr>
            <w:tcW w:w="1530" w:type="dxa"/>
            <w:shd w:val="clear" w:color="auto" w:fill="8EAADB" w:themeFill="accent1" w:themeFillTint="99"/>
          </w:tcPr>
          <w:p w14:paraId="475A7144" w14:textId="77777777" w:rsidR="000F123F" w:rsidRPr="009F01FC" w:rsidRDefault="000F123F" w:rsidP="006A2AE5">
            <w:pPr>
              <w:pStyle w:val="TableParagraph"/>
              <w:spacing w:before="49" w:line="228" w:lineRule="exact"/>
              <w:jc w:val="center"/>
            </w:pPr>
            <w:r>
              <w:t>Lab report 4</w:t>
            </w:r>
          </w:p>
        </w:tc>
      </w:tr>
      <w:tr w:rsidR="000F123F" w14:paraId="080DA996" w14:textId="77777777" w:rsidTr="006A2AE5">
        <w:trPr>
          <w:trHeight w:val="297"/>
        </w:trPr>
        <w:tc>
          <w:tcPr>
            <w:tcW w:w="895" w:type="dxa"/>
          </w:tcPr>
          <w:p w14:paraId="75CE3F4C" w14:textId="77777777" w:rsidR="000F123F" w:rsidRDefault="000F123F" w:rsidP="006A2AE5">
            <w:pPr>
              <w:pStyle w:val="TableParagraph"/>
              <w:spacing w:before="49" w:line="228" w:lineRule="exact"/>
              <w:ind w:left="107"/>
            </w:pPr>
            <w:r>
              <w:t>Wk. 12</w:t>
            </w:r>
          </w:p>
        </w:tc>
        <w:tc>
          <w:tcPr>
            <w:tcW w:w="1585" w:type="dxa"/>
          </w:tcPr>
          <w:p w14:paraId="045F4791" w14:textId="77777777" w:rsidR="000F123F" w:rsidRDefault="000F123F" w:rsidP="006A2AE5">
            <w:pPr>
              <w:pStyle w:val="TableParagraph"/>
              <w:spacing w:before="49" w:line="228" w:lineRule="exact"/>
              <w:ind w:left="108"/>
            </w:pPr>
            <w:r>
              <w:t>Apr. 19</w:t>
            </w:r>
          </w:p>
        </w:tc>
        <w:tc>
          <w:tcPr>
            <w:tcW w:w="6070" w:type="dxa"/>
            <w:shd w:val="clear" w:color="auto" w:fill="auto"/>
          </w:tcPr>
          <w:p w14:paraId="56492A04" w14:textId="77777777" w:rsidR="000F123F" w:rsidRPr="009F01FC" w:rsidRDefault="000F123F" w:rsidP="006A2AE5">
            <w:pPr>
              <w:pStyle w:val="TableParagraph"/>
              <w:spacing w:before="49" w:line="228" w:lineRule="exact"/>
              <w:ind w:left="108"/>
            </w:pPr>
            <w:r>
              <w:t>Reviewing</w:t>
            </w:r>
          </w:p>
        </w:tc>
        <w:tc>
          <w:tcPr>
            <w:tcW w:w="1530" w:type="dxa"/>
            <w:shd w:val="clear" w:color="auto" w:fill="auto"/>
          </w:tcPr>
          <w:p w14:paraId="4FDDB8F7" w14:textId="77777777" w:rsidR="000F123F" w:rsidRPr="009F01FC" w:rsidRDefault="000F123F" w:rsidP="006A2AE5">
            <w:pPr>
              <w:pStyle w:val="TableParagraph"/>
              <w:spacing w:before="49" w:line="228" w:lineRule="exact"/>
              <w:jc w:val="center"/>
            </w:pPr>
          </w:p>
        </w:tc>
      </w:tr>
      <w:tr w:rsidR="000F123F" w14:paraId="1EB67424" w14:textId="77777777" w:rsidTr="006A2AE5">
        <w:trPr>
          <w:trHeight w:val="297"/>
        </w:trPr>
        <w:tc>
          <w:tcPr>
            <w:tcW w:w="895" w:type="dxa"/>
          </w:tcPr>
          <w:p w14:paraId="0F2F8868" w14:textId="77777777" w:rsidR="000F123F" w:rsidRDefault="000F123F" w:rsidP="006A2AE5">
            <w:pPr>
              <w:pStyle w:val="TableParagraph"/>
              <w:spacing w:before="49" w:line="228" w:lineRule="exact"/>
              <w:ind w:left="107"/>
            </w:pPr>
            <w:r>
              <w:t>Wk. 13</w:t>
            </w:r>
          </w:p>
        </w:tc>
        <w:tc>
          <w:tcPr>
            <w:tcW w:w="1585" w:type="dxa"/>
          </w:tcPr>
          <w:p w14:paraId="2D90B801" w14:textId="77777777" w:rsidR="000F123F" w:rsidRDefault="000F123F" w:rsidP="006A2AE5">
            <w:pPr>
              <w:pStyle w:val="TableParagraph"/>
              <w:spacing w:before="49" w:line="228" w:lineRule="exact"/>
              <w:ind w:left="108"/>
            </w:pPr>
            <w:r>
              <w:t>Apr. 24</w:t>
            </w:r>
          </w:p>
        </w:tc>
        <w:tc>
          <w:tcPr>
            <w:tcW w:w="6070" w:type="dxa"/>
            <w:shd w:val="clear" w:color="auto" w:fill="9CC2E5" w:themeFill="accent5" w:themeFillTint="99"/>
          </w:tcPr>
          <w:p w14:paraId="23EFB703" w14:textId="77777777" w:rsidR="000F123F" w:rsidRPr="00273313" w:rsidRDefault="000F123F" w:rsidP="006A2AE5">
            <w:pPr>
              <w:pStyle w:val="TableParagraph"/>
              <w:spacing w:before="49" w:line="228" w:lineRule="exact"/>
              <w:ind w:left="108"/>
            </w:pPr>
            <w:r w:rsidRPr="0011513B">
              <w:t>RNA extraction</w:t>
            </w:r>
          </w:p>
        </w:tc>
        <w:tc>
          <w:tcPr>
            <w:tcW w:w="1530" w:type="dxa"/>
            <w:shd w:val="clear" w:color="auto" w:fill="9CC2E5" w:themeFill="accent5" w:themeFillTint="99"/>
          </w:tcPr>
          <w:p w14:paraId="3E4CADDB" w14:textId="77777777" w:rsidR="000F123F" w:rsidRPr="00273313" w:rsidRDefault="000F123F" w:rsidP="006A2AE5">
            <w:pPr>
              <w:pStyle w:val="TableParagraph"/>
              <w:spacing w:before="49" w:line="228" w:lineRule="exact"/>
              <w:ind w:left="105"/>
            </w:pPr>
            <w:r w:rsidRPr="0011513B">
              <w:t>Lab report 6</w:t>
            </w:r>
          </w:p>
        </w:tc>
      </w:tr>
      <w:tr w:rsidR="000F123F" w14:paraId="5A37989B" w14:textId="77777777" w:rsidTr="006A2AE5">
        <w:trPr>
          <w:trHeight w:val="294"/>
        </w:trPr>
        <w:tc>
          <w:tcPr>
            <w:tcW w:w="895" w:type="dxa"/>
          </w:tcPr>
          <w:p w14:paraId="58924ACA" w14:textId="77777777" w:rsidR="000F123F" w:rsidRDefault="000F123F" w:rsidP="006A2AE5">
            <w:pPr>
              <w:pStyle w:val="TableParagraph"/>
              <w:spacing w:before="49" w:line="226" w:lineRule="exact"/>
              <w:ind w:left="107"/>
            </w:pPr>
            <w:r>
              <w:t>Wk. 13</w:t>
            </w:r>
          </w:p>
        </w:tc>
        <w:tc>
          <w:tcPr>
            <w:tcW w:w="1585" w:type="dxa"/>
          </w:tcPr>
          <w:p w14:paraId="7F4C0CAF" w14:textId="77777777" w:rsidR="000F123F" w:rsidRDefault="000F123F" w:rsidP="006A2AE5">
            <w:pPr>
              <w:pStyle w:val="TableParagraph"/>
              <w:spacing w:before="49" w:line="226" w:lineRule="exact"/>
              <w:ind w:left="108"/>
            </w:pPr>
            <w:r>
              <w:t>Apr. 26</w:t>
            </w:r>
          </w:p>
        </w:tc>
        <w:tc>
          <w:tcPr>
            <w:tcW w:w="6070" w:type="dxa"/>
            <w:shd w:val="clear" w:color="auto" w:fill="9CC2E5" w:themeFill="accent5" w:themeFillTint="99"/>
          </w:tcPr>
          <w:p w14:paraId="238F8598" w14:textId="77777777" w:rsidR="000F123F" w:rsidRPr="0011513B" w:rsidRDefault="000F123F" w:rsidP="006A2AE5">
            <w:pPr>
              <w:pStyle w:val="TableParagraph"/>
              <w:spacing w:before="49" w:line="226" w:lineRule="exact"/>
              <w:ind w:left="108"/>
            </w:pPr>
            <w:r>
              <w:t>RT-PCR setup</w:t>
            </w:r>
          </w:p>
        </w:tc>
        <w:tc>
          <w:tcPr>
            <w:tcW w:w="1530" w:type="dxa"/>
            <w:shd w:val="clear" w:color="auto" w:fill="9CC2E5" w:themeFill="accent5" w:themeFillTint="99"/>
          </w:tcPr>
          <w:p w14:paraId="5404E0F9" w14:textId="77777777" w:rsidR="000F123F" w:rsidRPr="0011513B" w:rsidRDefault="000F123F" w:rsidP="006A2AE5">
            <w:pPr>
              <w:pStyle w:val="TableParagraph"/>
              <w:spacing w:before="49" w:line="226" w:lineRule="exact"/>
            </w:pPr>
            <w:r>
              <w:t xml:space="preserve">  Lab report 6</w:t>
            </w:r>
          </w:p>
        </w:tc>
      </w:tr>
      <w:tr w:rsidR="000F123F" w14:paraId="7C4AB8A4" w14:textId="77777777" w:rsidTr="006A2AE5">
        <w:trPr>
          <w:trHeight w:val="305"/>
        </w:trPr>
        <w:tc>
          <w:tcPr>
            <w:tcW w:w="895" w:type="dxa"/>
          </w:tcPr>
          <w:p w14:paraId="21E65E95" w14:textId="77777777" w:rsidR="000F123F" w:rsidRDefault="000F123F" w:rsidP="006A2AE5">
            <w:pPr>
              <w:pStyle w:val="TableParagraph"/>
              <w:spacing w:before="49" w:line="228" w:lineRule="exact"/>
              <w:ind w:left="107"/>
            </w:pPr>
            <w:r>
              <w:t>Wk. 14</w:t>
            </w:r>
          </w:p>
        </w:tc>
        <w:tc>
          <w:tcPr>
            <w:tcW w:w="1585" w:type="dxa"/>
          </w:tcPr>
          <w:p w14:paraId="1DC73FAA" w14:textId="77777777" w:rsidR="000F123F" w:rsidRDefault="000F123F" w:rsidP="006A2AE5">
            <w:pPr>
              <w:pStyle w:val="TableParagraph"/>
              <w:spacing w:before="49" w:line="228" w:lineRule="exact"/>
              <w:ind w:left="108"/>
            </w:pPr>
            <w:r>
              <w:t>May 1</w:t>
            </w:r>
          </w:p>
        </w:tc>
        <w:tc>
          <w:tcPr>
            <w:tcW w:w="6070" w:type="dxa"/>
            <w:shd w:val="clear" w:color="auto" w:fill="9CC2E5" w:themeFill="accent5" w:themeFillTint="99"/>
          </w:tcPr>
          <w:p w14:paraId="7FE225CF" w14:textId="77777777" w:rsidR="000F123F" w:rsidRPr="0011513B" w:rsidRDefault="000F123F" w:rsidP="006A2AE5">
            <w:pPr>
              <w:pStyle w:val="TableParagraph"/>
              <w:spacing w:before="49" w:line="228" w:lineRule="exact"/>
              <w:ind w:left="108"/>
              <w:rPr>
                <w:color w:val="FF0000"/>
              </w:rPr>
            </w:pPr>
            <w:r>
              <w:t>Gel electrophoresis and gel imaging</w:t>
            </w:r>
          </w:p>
        </w:tc>
        <w:tc>
          <w:tcPr>
            <w:tcW w:w="1530" w:type="dxa"/>
            <w:shd w:val="clear" w:color="auto" w:fill="9CC2E5" w:themeFill="accent5" w:themeFillTint="99"/>
          </w:tcPr>
          <w:p w14:paraId="21D17A3A" w14:textId="77777777" w:rsidR="000F123F" w:rsidRPr="0011513B" w:rsidRDefault="000F123F" w:rsidP="006A2AE5">
            <w:pPr>
              <w:pStyle w:val="TableParagraph"/>
              <w:spacing w:before="60"/>
              <w:rPr>
                <w:rFonts w:ascii="Times New Roman"/>
              </w:rPr>
            </w:pPr>
            <w:r>
              <w:t xml:space="preserve">  Lab report 6</w:t>
            </w:r>
          </w:p>
        </w:tc>
      </w:tr>
      <w:tr w:rsidR="000F123F" w14:paraId="5D85B666" w14:textId="77777777" w:rsidTr="006A2AE5">
        <w:trPr>
          <w:trHeight w:val="297"/>
        </w:trPr>
        <w:tc>
          <w:tcPr>
            <w:tcW w:w="895" w:type="dxa"/>
          </w:tcPr>
          <w:p w14:paraId="599A66E9" w14:textId="77777777" w:rsidR="000F123F" w:rsidRDefault="000F123F" w:rsidP="006A2AE5">
            <w:pPr>
              <w:pStyle w:val="TableParagraph"/>
              <w:spacing w:before="49" w:line="228" w:lineRule="exact"/>
              <w:ind w:left="107"/>
            </w:pPr>
            <w:r>
              <w:t>Wk. 14</w:t>
            </w:r>
          </w:p>
        </w:tc>
        <w:tc>
          <w:tcPr>
            <w:tcW w:w="1585" w:type="dxa"/>
          </w:tcPr>
          <w:p w14:paraId="136AD1E3" w14:textId="77777777" w:rsidR="000F123F" w:rsidRDefault="000F123F" w:rsidP="006A2AE5">
            <w:pPr>
              <w:pStyle w:val="TableParagraph"/>
              <w:spacing w:before="49" w:line="228" w:lineRule="exact"/>
              <w:ind w:left="108"/>
            </w:pPr>
            <w:r>
              <w:t>May 3</w:t>
            </w:r>
          </w:p>
        </w:tc>
        <w:tc>
          <w:tcPr>
            <w:tcW w:w="6070" w:type="dxa"/>
            <w:shd w:val="clear" w:color="auto" w:fill="auto"/>
          </w:tcPr>
          <w:p w14:paraId="0402B1C2" w14:textId="77777777" w:rsidR="000F123F" w:rsidRPr="0011513B" w:rsidRDefault="000F123F" w:rsidP="006A2AE5">
            <w:pPr>
              <w:pStyle w:val="TableParagraph"/>
              <w:spacing w:before="49" w:line="228" w:lineRule="exact"/>
              <w:ind w:left="108"/>
              <w:rPr>
                <w:b/>
              </w:rPr>
            </w:pPr>
            <w:r w:rsidRPr="00052B37">
              <w:t>Review for final</w:t>
            </w:r>
          </w:p>
        </w:tc>
        <w:tc>
          <w:tcPr>
            <w:tcW w:w="1530" w:type="dxa"/>
            <w:shd w:val="clear" w:color="auto" w:fill="auto"/>
          </w:tcPr>
          <w:p w14:paraId="766A0D1B" w14:textId="77777777" w:rsidR="000F123F" w:rsidRPr="0011513B" w:rsidRDefault="000F123F" w:rsidP="006A2AE5">
            <w:pPr>
              <w:pStyle w:val="TableParagraph"/>
              <w:spacing w:before="60"/>
              <w:jc w:val="center"/>
              <w:rPr>
                <w:rFonts w:ascii="Times New Roman"/>
              </w:rPr>
            </w:pPr>
          </w:p>
        </w:tc>
      </w:tr>
      <w:tr w:rsidR="000F123F" w14:paraId="109369D0" w14:textId="77777777" w:rsidTr="006A2AE5">
        <w:trPr>
          <w:trHeight w:val="297"/>
        </w:trPr>
        <w:tc>
          <w:tcPr>
            <w:tcW w:w="895" w:type="dxa"/>
          </w:tcPr>
          <w:p w14:paraId="6DB34EFA" w14:textId="77777777" w:rsidR="000F123F" w:rsidRDefault="000F123F" w:rsidP="006A2AE5">
            <w:pPr>
              <w:pStyle w:val="TableParagraph"/>
              <w:spacing w:before="49" w:line="228" w:lineRule="exact"/>
              <w:ind w:left="107"/>
            </w:pPr>
            <w:r>
              <w:t>Wk. 15</w:t>
            </w:r>
          </w:p>
        </w:tc>
        <w:tc>
          <w:tcPr>
            <w:tcW w:w="1585" w:type="dxa"/>
          </w:tcPr>
          <w:p w14:paraId="12E9CA8E" w14:textId="77777777" w:rsidR="000F123F" w:rsidRDefault="000F123F" w:rsidP="006A2AE5">
            <w:pPr>
              <w:pStyle w:val="TableParagraph"/>
              <w:spacing w:before="49" w:line="228" w:lineRule="exact"/>
              <w:ind w:left="108"/>
            </w:pPr>
            <w:r>
              <w:t>May 8</w:t>
            </w:r>
          </w:p>
        </w:tc>
        <w:tc>
          <w:tcPr>
            <w:tcW w:w="6070" w:type="dxa"/>
            <w:shd w:val="clear" w:color="auto" w:fill="auto"/>
          </w:tcPr>
          <w:p w14:paraId="2E0C5545" w14:textId="77777777" w:rsidR="000F123F" w:rsidRPr="00052B37" w:rsidRDefault="000F123F" w:rsidP="006A2AE5">
            <w:pPr>
              <w:pStyle w:val="TableParagraph"/>
              <w:spacing w:before="49" w:line="228" w:lineRule="exact"/>
              <w:ind w:left="108"/>
            </w:pPr>
            <w:r>
              <w:rPr>
                <w:b/>
              </w:rPr>
              <w:t>Lab Final Exam: written and practical</w:t>
            </w:r>
          </w:p>
        </w:tc>
        <w:tc>
          <w:tcPr>
            <w:tcW w:w="1530" w:type="dxa"/>
          </w:tcPr>
          <w:p w14:paraId="2A300DF0" w14:textId="77777777" w:rsidR="000F123F" w:rsidRDefault="000F123F" w:rsidP="006A2AE5">
            <w:pPr>
              <w:pStyle w:val="TableParagraph"/>
              <w:spacing w:before="60"/>
              <w:jc w:val="center"/>
              <w:rPr>
                <w:rFonts w:ascii="Times New Roman"/>
              </w:rPr>
            </w:pPr>
          </w:p>
        </w:tc>
      </w:tr>
    </w:tbl>
    <w:p w14:paraId="024EF7D4" w14:textId="77777777" w:rsidR="000F123F" w:rsidRDefault="000F123F" w:rsidP="000F123F"/>
    <w:p w14:paraId="26255748" w14:textId="77777777" w:rsidR="00AF79EC" w:rsidRDefault="00AF79EC"/>
    <w:sectPr w:rsidR="00AF79E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94BBA"/>
    <w:multiLevelType w:val="multilevel"/>
    <w:tmpl w:val="AD2A9F0A"/>
    <w:lvl w:ilvl="0">
      <w:start w:val="1"/>
      <w:numFmt w:val="bullet"/>
      <w:lvlText w:val="•"/>
      <w:lvlJc w:val="left"/>
      <w:pPr>
        <w:ind w:left="700" w:hanging="360"/>
      </w:pPr>
      <w:rPr>
        <w:rFonts w:ascii="Arial" w:eastAsia="Arial" w:hAnsi="Arial" w:cs="Arial"/>
        <w:color w:val="231F20"/>
        <w:sz w:val="24"/>
        <w:szCs w:val="24"/>
      </w:rPr>
    </w:lvl>
    <w:lvl w:ilvl="1">
      <w:start w:val="1"/>
      <w:numFmt w:val="bullet"/>
      <w:lvlText w:val="•"/>
      <w:lvlJc w:val="left"/>
      <w:pPr>
        <w:ind w:left="1730" w:hanging="360"/>
      </w:pPr>
    </w:lvl>
    <w:lvl w:ilvl="2">
      <w:start w:val="1"/>
      <w:numFmt w:val="bullet"/>
      <w:lvlText w:val="•"/>
      <w:lvlJc w:val="left"/>
      <w:pPr>
        <w:ind w:left="2760" w:hanging="360"/>
      </w:pPr>
    </w:lvl>
    <w:lvl w:ilvl="3">
      <w:start w:val="1"/>
      <w:numFmt w:val="bullet"/>
      <w:lvlText w:val="•"/>
      <w:lvlJc w:val="left"/>
      <w:pPr>
        <w:ind w:left="3790" w:hanging="360"/>
      </w:pPr>
    </w:lvl>
    <w:lvl w:ilvl="4">
      <w:start w:val="1"/>
      <w:numFmt w:val="bullet"/>
      <w:lvlText w:val="•"/>
      <w:lvlJc w:val="left"/>
      <w:pPr>
        <w:ind w:left="4820" w:hanging="360"/>
      </w:pPr>
    </w:lvl>
    <w:lvl w:ilvl="5">
      <w:start w:val="1"/>
      <w:numFmt w:val="bullet"/>
      <w:lvlText w:val="•"/>
      <w:lvlJc w:val="left"/>
      <w:pPr>
        <w:ind w:left="5850" w:hanging="360"/>
      </w:pPr>
    </w:lvl>
    <w:lvl w:ilvl="6">
      <w:start w:val="1"/>
      <w:numFmt w:val="bullet"/>
      <w:lvlText w:val="•"/>
      <w:lvlJc w:val="left"/>
      <w:pPr>
        <w:ind w:left="6880" w:hanging="360"/>
      </w:pPr>
    </w:lvl>
    <w:lvl w:ilvl="7">
      <w:start w:val="1"/>
      <w:numFmt w:val="bullet"/>
      <w:lvlText w:val="•"/>
      <w:lvlJc w:val="left"/>
      <w:pPr>
        <w:ind w:left="7910" w:hanging="360"/>
      </w:pPr>
    </w:lvl>
    <w:lvl w:ilvl="8">
      <w:start w:val="1"/>
      <w:numFmt w:val="bullet"/>
      <w:lvlText w:val="•"/>
      <w:lvlJc w:val="left"/>
      <w:pPr>
        <w:ind w:left="8940" w:hanging="360"/>
      </w:pPr>
    </w:lvl>
  </w:abstractNum>
  <w:abstractNum w:abstractNumId="1" w15:restartNumberingAfterBreak="0">
    <w:nsid w:val="68FF4509"/>
    <w:multiLevelType w:val="multilevel"/>
    <w:tmpl w:val="34260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3F"/>
    <w:rsid w:val="000F123F"/>
    <w:rsid w:val="00A15FE4"/>
    <w:rsid w:val="00AF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7C0ED3"/>
  <w15:chartTrackingRefBased/>
  <w15:docId w15:val="{869FCCCA-ED90-4F4F-AE16-8959AB7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3F"/>
    <w:pPr>
      <w:widowControl w:val="0"/>
    </w:pPr>
    <w:rPr>
      <w:rFonts w:ascii="Arial" w:eastAsia="Arial" w:hAnsi="Arial" w:cs="Arial"/>
    </w:rPr>
  </w:style>
  <w:style w:type="paragraph" w:styleId="Heading1">
    <w:name w:val="heading 1"/>
    <w:basedOn w:val="Normal"/>
    <w:next w:val="Normal"/>
    <w:link w:val="Heading1Char"/>
    <w:uiPriority w:val="9"/>
    <w:qFormat/>
    <w:rsid w:val="000F123F"/>
    <w:pPr>
      <w:spacing w:before="240" w:after="60"/>
      <w:jc w:val="center"/>
      <w:outlineLvl w:val="0"/>
    </w:pPr>
    <w:rPr>
      <w:b/>
      <w:sz w:val="28"/>
      <w:szCs w:val="28"/>
    </w:rPr>
  </w:style>
  <w:style w:type="paragraph" w:styleId="Heading2">
    <w:name w:val="heading 2"/>
    <w:basedOn w:val="Normal"/>
    <w:next w:val="Normal"/>
    <w:link w:val="Heading2Char"/>
    <w:uiPriority w:val="9"/>
    <w:unhideWhenUsed/>
    <w:qFormat/>
    <w:rsid w:val="000F123F"/>
    <w:pPr>
      <w:spacing w:before="120" w:after="60"/>
      <w:outlineLvl w:val="1"/>
    </w:pPr>
    <w:rPr>
      <w:b/>
      <w:sz w:val="28"/>
      <w:szCs w:val="28"/>
    </w:rPr>
  </w:style>
  <w:style w:type="paragraph" w:styleId="Heading3">
    <w:name w:val="heading 3"/>
    <w:basedOn w:val="Normal"/>
    <w:next w:val="Normal"/>
    <w:link w:val="Heading3Char"/>
    <w:uiPriority w:val="9"/>
    <w:unhideWhenUsed/>
    <w:qFormat/>
    <w:rsid w:val="000F123F"/>
    <w:pPr>
      <w:keepNext/>
      <w:keepLines/>
      <w:spacing w:before="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23F"/>
    <w:rPr>
      <w:rFonts w:ascii="Arial" w:eastAsia="Arial" w:hAnsi="Arial" w:cs="Arial"/>
      <w:b/>
      <w:sz w:val="28"/>
      <w:szCs w:val="28"/>
    </w:rPr>
  </w:style>
  <w:style w:type="character" w:customStyle="1" w:styleId="Heading2Char">
    <w:name w:val="Heading 2 Char"/>
    <w:basedOn w:val="DefaultParagraphFont"/>
    <w:link w:val="Heading2"/>
    <w:uiPriority w:val="9"/>
    <w:rsid w:val="000F123F"/>
    <w:rPr>
      <w:rFonts w:ascii="Arial" w:eastAsia="Arial" w:hAnsi="Arial" w:cs="Arial"/>
      <w:b/>
      <w:sz w:val="28"/>
      <w:szCs w:val="28"/>
    </w:rPr>
  </w:style>
  <w:style w:type="character" w:customStyle="1" w:styleId="Heading3Char">
    <w:name w:val="Heading 3 Char"/>
    <w:basedOn w:val="DefaultParagraphFont"/>
    <w:link w:val="Heading3"/>
    <w:uiPriority w:val="9"/>
    <w:rsid w:val="000F123F"/>
    <w:rPr>
      <w:rFonts w:ascii="Arial" w:eastAsia="Arial" w:hAnsi="Arial" w:cs="Arial"/>
      <w:b/>
    </w:rPr>
  </w:style>
  <w:style w:type="paragraph" w:styleId="Title">
    <w:name w:val="Title"/>
    <w:basedOn w:val="Normal"/>
    <w:next w:val="Normal"/>
    <w:link w:val="TitleChar"/>
    <w:uiPriority w:val="10"/>
    <w:qFormat/>
    <w:rsid w:val="000F123F"/>
    <w:pPr>
      <w:pBdr>
        <w:top w:val="nil"/>
        <w:left w:val="nil"/>
        <w:bottom w:val="nil"/>
        <w:right w:val="nil"/>
        <w:between w:val="nil"/>
      </w:pBdr>
      <w:jc w:val="center"/>
    </w:pPr>
    <w:rPr>
      <w:b/>
      <w:color w:val="231F20"/>
      <w:sz w:val="32"/>
      <w:szCs w:val="32"/>
    </w:rPr>
  </w:style>
  <w:style w:type="character" w:customStyle="1" w:styleId="TitleChar">
    <w:name w:val="Title Char"/>
    <w:basedOn w:val="DefaultParagraphFont"/>
    <w:link w:val="Title"/>
    <w:uiPriority w:val="10"/>
    <w:rsid w:val="000F123F"/>
    <w:rPr>
      <w:rFonts w:ascii="Arial" w:eastAsia="Arial" w:hAnsi="Arial" w:cs="Arial"/>
      <w:b/>
      <w:color w:val="231F20"/>
      <w:sz w:val="32"/>
      <w:szCs w:val="32"/>
    </w:rPr>
  </w:style>
  <w:style w:type="paragraph" w:styleId="NormalWeb">
    <w:name w:val="Normal (Web)"/>
    <w:basedOn w:val="Normal"/>
    <w:uiPriority w:val="99"/>
    <w:semiHidden/>
    <w:unhideWhenUsed/>
    <w:rsid w:val="000F123F"/>
    <w:pPr>
      <w:widowControl/>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F123F"/>
    <w:pPr>
      <w:ind w:left="720"/>
      <w:contextualSpacing/>
    </w:pPr>
  </w:style>
  <w:style w:type="character" w:styleId="Hyperlink">
    <w:name w:val="Hyperlink"/>
    <w:basedOn w:val="DefaultParagraphFont"/>
    <w:uiPriority w:val="99"/>
    <w:unhideWhenUsed/>
    <w:rsid w:val="000F123F"/>
    <w:rPr>
      <w:color w:val="0563C1" w:themeColor="hyperlink"/>
      <w:u w:val="single"/>
    </w:rPr>
  </w:style>
  <w:style w:type="paragraph" w:customStyle="1" w:styleId="TableParagraph">
    <w:name w:val="Table Paragraph"/>
    <w:basedOn w:val="Normal"/>
    <w:uiPriority w:val="1"/>
    <w:qFormat/>
    <w:rsid w:val="000F123F"/>
    <w:pPr>
      <w:autoSpaceDE w:val="0"/>
      <w:autoSpaceDN w:val="0"/>
    </w:pPr>
    <w:rPr>
      <w:rFonts w:ascii="Palatino" w:eastAsia="Palatino" w:hAnsi="Palatino" w:cs="Palatino"/>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usson@calstatela.edu" TargetMode="External"/><Relationship Id="rId13" Type="http://schemas.openxmlformats.org/officeDocument/2006/relationships/hyperlink" Target="http://www.calstatela.edu/undergraduatestudies/student-success-collaborative-ssc" TargetMode="External"/><Relationship Id="rId18" Type="http://schemas.openxmlformats.org/officeDocument/2006/relationships/hyperlink" Target="http://www.calstatela.edu/osd" TargetMode="External"/><Relationship Id="rId3" Type="http://schemas.openxmlformats.org/officeDocument/2006/relationships/settings" Target="settings.xml"/><Relationship Id="rId21" Type="http://schemas.openxmlformats.org/officeDocument/2006/relationships/hyperlink" Target="http://ecatalog.calstatela.edu/content.php?catoid=26&amp;navoid=2647" TargetMode="External"/><Relationship Id="rId7" Type="http://schemas.openxmlformats.org/officeDocument/2006/relationships/hyperlink" Target="https://get.adobe.com/reader/" TargetMode="External"/><Relationship Id="rId12" Type="http://schemas.openxmlformats.org/officeDocument/2006/relationships/hyperlink" Target="http://calstatela.edu/cetl/academic-support-resources" TargetMode="External"/><Relationship Id="rId17" Type="http://schemas.openxmlformats.org/officeDocument/2006/relationships/hyperlink" Target="https://cmsweb.calstatela.edu/psp/CLAPRD/?cmd=login&amp;languageCd=ENG&amp;" TargetMode="External"/><Relationship Id="rId2" Type="http://schemas.openxmlformats.org/officeDocument/2006/relationships/styles" Target="styles.xml"/><Relationship Id="rId16" Type="http://schemas.openxmlformats.org/officeDocument/2006/relationships/hyperlink" Target="http://ecatalog.calstatela.edu/content.php?catoid=26&amp;navoid=2721" TargetMode="External"/><Relationship Id="rId20" Type="http://schemas.openxmlformats.org/officeDocument/2006/relationships/hyperlink" Target="http://ecatalog.calstatela.edu/content.php?catoid=26&amp;navoid=2646" TargetMode="External"/><Relationship Id="rId1" Type="http://schemas.openxmlformats.org/officeDocument/2006/relationships/numbering" Target="numbering.xml"/><Relationship Id="rId6" Type="http://schemas.openxmlformats.org/officeDocument/2006/relationships/hyperlink" Target="http://www.calstatela.edu/its/helpdesk/studentresources" TargetMode="External"/><Relationship Id="rId11" Type="http://schemas.openxmlformats.org/officeDocument/2006/relationships/hyperlink" Target="http://www.calstatela.edu/cetl/student-support-resources" TargetMode="External"/><Relationship Id="rId24" Type="http://schemas.openxmlformats.org/officeDocument/2006/relationships/theme" Target="theme/theme1.xml"/><Relationship Id="rId5" Type="http://schemas.openxmlformats.org/officeDocument/2006/relationships/hyperlink" Target="https://canvas.calstatela.edu/" TargetMode="External"/><Relationship Id="rId15" Type="http://schemas.openxmlformats.org/officeDocument/2006/relationships/hyperlink" Target="http://www.calstatela.edu/gfdrc" TargetMode="External"/><Relationship Id="rId23" Type="http://schemas.openxmlformats.org/officeDocument/2006/relationships/fontTable" Target="fontTable.xml"/><Relationship Id="rId10" Type="http://schemas.openxmlformats.org/officeDocument/2006/relationships/hyperlink" Target="http://www.calstatela.edu/its/helpdesk/studentresources" TargetMode="External"/><Relationship Id="rId19" Type="http://schemas.openxmlformats.org/officeDocument/2006/relationships/hyperlink" Target="http://ecatalog.calstatela.edu/content.php?catoid=26&amp;navoid=2646" TargetMode="External"/><Relationship Id="rId4" Type="http://schemas.openxmlformats.org/officeDocument/2006/relationships/webSettings" Target="webSettings.xml"/><Relationship Id="rId9" Type="http://schemas.openxmlformats.org/officeDocument/2006/relationships/hyperlink" Target="https://community.canvaslms.com/docs/DOC-16532-4212829286" TargetMode="External"/><Relationship Id="rId14" Type="http://schemas.openxmlformats.org/officeDocument/2006/relationships/hyperlink" Target="https://community.canvaslms.com/docs/DOC-10701" TargetMode="External"/><Relationship Id="rId22" Type="http://schemas.openxmlformats.org/officeDocument/2006/relationships/hyperlink" Target="https://www.turnitin.com/help_pages/student_faq.asp?r=87.6295589277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1622</Words>
  <Characters>9248</Characters>
  <Application>Microsoft Office Word</Application>
  <DocSecurity>0</DocSecurity>
  <Lines>77</Lines>
  <Paragraphs>21</Paragraphs>
  <ScaleCrop>false</ScaleCrop>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Russo-Neustadt, Amelia</dc:creator>
  <cp:keywords/>
  <dc:description/>
  <cp:lastModifiedBy>Russo-Neustadt, Amelia</cp:lastModifiedBy>
  <cp:revision>1</cp:revision>
  <dcterms:created xsi:type="dcterms:W3CDTF">2023-01-22T03:18:00Z</dcterms:created>
  <dcterms:modified xsi:type="dcterms:W3CDTF">2023-01-22T03:18:00Z</dcterms:modified>
</cp:coreProperties>
</file>