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0276" w14:textId="10A5694E" w:rsidR="008756C1" w:rsidRDefault="008756C1" w:rsidP="008756C1">
      <w:pPr>
        <w:pStyle w:val="Heading1"/>
      </w:pPr>
      <w:r w:rsidRPr="008756C1">
        <w:t>S</w:t>
      </w:r>
      <w:r>
        <w:t>ocial</w:t>
      </w:r>
      <w:r w:rsidRPr="008756C1">
        <w:t xml:space="preserve"> &amp; P</w:t>
      </w:r>
      <w:r>
        <w:t>olitical</w:t>
      </w:r>
      <w:r w:rsidRPr="008756C1">
        <w:t xml:space="preserve"> P</w:t>
      </w:r>
      <w:r>
        <w:t>hilosophy</w:t>
      </w:r>
      <w:r w:rsidRPr="008756C1">
        <w:t xml:space="preserve"> C</w:t>
      </w:r>
      <w:r>
        <w:t>omprehensive</w:t>
      </w:r>
      <w:r w:rsidRPr="008756C1">
        <w:t xml:space="preserve"> E</w:t>
      </w:r>
      <w:r>
        <w:t>xam</w:t>
      </w:r>
    </w:p>
    <w:p w14:paraId="4AE87464" w14:textId="77777777" w:rsidR="008756C1" w:rsidRDefault="008756C1">
      <w:r w:rsidRPr="008756C1">
        <w:t>(Revised October 4, 2010)</w:t>
      </w:r>
    </w:p>
    <w:p w14:paraId="12E1155A" w14:textId="77777777" w:rsidR="008756C1" w:rsidRDefault="008756C1"/>
    <w:p w14:paraId="3140B0B5" w14:textId="0C097A36" w:rsidR="008756C1" w:rsidRDefault="008756C1" w:rsidP="008756C1">
      <w:pPr>
        <w:pStyle w:val="Heading2"/>
      </w:pPr>
      <w:r w:rsidRPr="008756C1">
        <w:t>E</w:t>
      </w:r>
      <w:r>
        <w:t>xam</w:t>
      </w:r>
      <w:r w:rsidRPr="008756C1">
        <w:t xml:space="preserve"> G</w:t>
      </w:r>
      <w:r>
        <w:t>uidelines</w:t>
      </w:r>
    </w:p>
    <w:p w14:paraId="091330AE" w14:textId="77777777" w:rsidR="008756C1" w:rsidRDefault="008756C1" w:rsidP="008756C1">
      <w:pPr>
        <w:pStyle w:val="ListParagraph"/>
        <w:numPr>
          <w:ilvl w:val="0"/>
          <w:numId w:val="1"/>
        </w:numPr>
      </w:pPr>
      <w:r w:rsidRPr="008756C1">
        <w:t xml:space="preserve">In consultation with the Chair of the examination committee, students must begin by selecting </w:t>
      </w:r>
      <w:r w:rsidRPr="008756C1">
        <w:rPr>
          <w:u w:val="single"/>
        </w:rPr>
        <w:t>THREE</w:t>
      </w:r>
      <w:r w:rsidRPr="008756C1">
        <w:t xml:space="preserve"> topic areas in which they will be examined.</w:t>
      </w:r>
    </w:p>
    <w:p w14:paraId="21E4F57D" w14:textId="77777777" w:rsidR="008756C1" w:rsidRDefault="008756C1" w:rsidP="008756C1">
      <w:pPr>
        <w:pStyle w:val="ListParagraph"/>
        <w:numPr>
          <w:ilvl w:val="0"/>
          <w:numId w:val="1"/>
        </w:numPr>
      </w:pPr>
      <w:r w:rsidRPr="008756C1">
        <w:t>Students are responsible for all the reading materials listed under each of these three sections.</w:t>
      </w:r>
    </w:p>
    <w:p w14:paraId="2319A37A" w14:textId="77777777" w:rsidR="008756C1" w:rsidRDefault="008756C1" w:rsidP="008756C1">
      <w:pPr>
        <w:pStyle w:val="ListParagraph"/>
        <w:numPr>
          <w:ilvl w:val="0"/>
          <w:numId w:val="1"/>
        </w:numPr>
      </w:pPr>
      <w:r w:rsidRPr="008756C1">
        <w:t xml:space="preserve">Students will have to answer two questions on the exam. The exam will be divided into two parts. Part A will pose three questions, drawn from the chosen areas. Part B will pose at least one question, drawn from a relevant graduate seminar that the student has taken. The student may choose two questions from Part A, </w:t>
      </w:r>
      <w:r w:rsidRPr="00BB6BAE">
        <w:rPr>
          <w:u w:val="single"/>
        </w:rPr>
        <w:t>OR</w:t>
      </w:r>
      <w:r w:rsidRPr="008756C1">
        <w:t xml:space="preserve"> one from Part A and one from Part B.</w:t>
      </w:r>
    </w:p>
    <w:p w14:paraId="103D3408" w14:textId="77777777" w:rsidR="008756C1" w:rsidRDefault="008756C1" w:rsidP="008756C1">
      <w:pPr>
        <w:pStyle w:val="ListParagraph"/>
        <w:numPr>
          <w:ilvl w:val="0"/>
          <w:numId w:val="1"/>
        </w:numPr>
      </w:pPr>
      <w:r w:rsidRPr="008756C1">
        <w:t xml:space="preserve">Each of the readings discusses </w:t>
      </w:r>
      <w:proofErr w:type="gramStart"/>
      <w:r w:rsidRPr="008756C1">
        <w:t>a number of</w:t>
      </w:r>
      <w:proofErr w:type="gramEnd"/>
      <w:r w:rsidRPr="008756C1">
        <w:t xml:space="preserve"> distinct philosophical themes. Students should be prepared to answer questions related to </w:t>
      </w:r>
      <w:proofErr w:type="gramStart"/>
      <w:r w:rsidRPr="008756C1">
        <w:t>all of</w:t>
      </w:r>
      <w:proofErr w:type="gramEnd"/>
      <w:r w:rsidRPr="008756C1">
        <w:t xml:space="preserve"> these central themes.</w:t>
      </w:r>
    </w:p>
    <w:p w14:paraId="68B3E618" w14:textId="77777777" w:rsidR="008756C1" w:rsidRDefault="008756C1" w:rsidP="008756C1">
      <w:pPr>
        <w:pStyle w:val="ListParagraph"/>
        <w:numPr>
          <w:ilvl w:val="0"/>
          <w:numId w:val="1"/>
        </w:numPr>
      </w:pPr>
      <w:r w:rsidRPr="008756C1">
        <w:t>Where an excerpt is not specified, students should read the entire book.</w:t>
      </w:r>
    </w:p>
    <w:p w14:paraId="0165C273" w14:textId="77777777" w:rsidR="008756C1" w:rsidRDefault="008756C1" w:rsidP="008756C1">
      <w:pPr>
        <w:pStyle w:val="ListParagraph"/>
        <w:numPr>
          <w:ilvl w:val="0"/>
          <w:numId w:val="1"/>
        </w:numPr>
      </w:pPr>
      <w:r w:rsidRPr="008756C1">
        <w:t>The exam is closed book. Students may use a dictionary or translation dictionary. Please write legibly.</w:t>
      </w:r>
    </w:p>
    <w:p w14:paraId="4FBCB4B8" w14:textId="77777777" w:rsidR="008756C1" w:rsidRDefault="008756C1" w:rsidP="008756C1">
      <w:pPr>
        <w:pStyle w:val="ListParagraph"/>
      </w:pPr>
    </w:p>
    <w:p w14:paraId="32B1C6D0" w14:textId="2194FF6D" w:rsidR="008756C1" w:rsidRDefault="008756C1" w:rsidP="008756C1">
      <w:pPr>
        <w:pStyle w:val="Heading2"/>
      </w:pPr>
      <w:r w:rsidRPr="008756C1">
        <w:t>R</w:t>
      </w:r>
      <w:r>
        <w:t>eading</w:t>
      </w:r>
      <w:r w:rsidRPr="008756C1">
        <w:t xml:space="preserve"> L</w:t>
      </w:r>
      <w:r>
        <w:t>ist</w:t>
      </w:r>
    </w:p>
    <w:p w14:paraId="35CD5897" w14:textId="77F42B29" w:rsidR="008756C1" w:rsidRDefault="00BB6BAE" w:rsidP="008756C1">
      <w:r>
        <w:t>(</w:t>
      </w:r>
      <w:r w:rsidR="008756C1" w:rsidRPr="008756C1">
        <w:t>Choose three of the following topics</w:t>
      </w:r>
      <w:r w:rsidR="008756C1">
        <w:t>.</w:t>
      </w:r>
      <w:r>
        <w:t>)</w:t>
      </w:r>
    </w:p>
    <w:p w14:paraId="38482BA5" w14:textId="77777777" w:rsidR="008756C1" w:rsidRDefault="008756C1" w:rsidP="008756C1"/>
    <w:p w14:paraId="06631C01" w14:textId="77777777" w:rsidR="008756C1" w:rsidRDefault="008756C1" w:rsidP="008756C1">
      <w:pPr>
        <w:pStyle w:val="Heading3"/>
      </w:pPr>
      <w:r w:rsidRPr="008756C1">
        <w:t>1. Social Contract Theory and Critiques</w:t>
      </w:r>
    </w:p>
    <w:p w14:paraId="029BEDB7" w14:textId="77777777" w:rsidR="008756C1" w:rsidRDefault="008756C1" w:rsidP="00BB6BAE">
      <w:pPr>
        <w:ind w:left="720" w:hanging="720"/>
      </w:pPr>
      <w:r w:rsidRPr="008756C1">
        <w:t xml:space="preserve">Rousseau, </w:t>
      </w:r>
      <w:r w:rsidRPr="00BB6BAE">
        <w:rPr>
          <w:i/>
          <w:iCs/>
        </w:rPr>
        <w:t>Social Contract</w:t>
      </w:r>
      <w:r w:rsidRPr="008756C1">
        <w:t xml:space="preserve"> I, II, IV</w:t>
      </w:r>
    </w:p>
    <w:p w14:paraId="5EA1750F" w14:textId="77777777" w:rsidR="008756C1" w:rsidRDefault="008756C1" w:rsidP="00BB6BAE">
      <w:pPr>
        <w:ind w:left="720" w:hanging="720"/>
      </w:pPr>
      <w:r w:rsidRPr="008756C1">
        <w:t xml:space="preserve">Locke, </w:t>
      </w:r>
      <w:r w:rsidRPr="00BB6BAE">
        <w:rPr>
          <w:i/>
          <w:iCs/>
        </w:rPr>
        <w:t>Second Treatise</w:t>
      </w:r>
      <w:r w:rsidRPr="008756C1">
        <w:t xml:space="preserve"> II-IV, VIII, XVI-XIX</w:t>
      </w:r>
    </w:p>
    <w:p w14:paraId="48EC7860" w14:textId="77777777" w:rsidR="008756C1" w:rsidRDefault="008756C1" w:rsidP="00BB6BAE">
      <w:pPr>
        <w:ind w:left="720" w:hanging="720"/>
      </w:pPr>
      <w:r w:rsidRPr="008756C1">
        <w:t xml:space="preserve">Hobbes, </w:t>
      </w:r>
      <w:r w:rsidRPr="00BB6BAE">
        <w:rPr>
          <w:i/>
          <w:iCs/>
        </w:rPr>
        <w:t>Leviathan</w:t>
      </w:r>
      <w:r w:rsidRPr="008756C1">
        <w:t xml:space="preserve"> X-XXI</w:t>
      </w:r>
    </w:p>
    <w:p w14:paraId="12BBA24D" w14:textId="77777777" w:rsidR="008756C1" w:rsidRDefault="008756C1" w:rsidP="00BB6BAE">
      <w:pPr>
        <w:ind w:left="720" w:hanging="720"/>
      </w:pPr>
      <w:r w:rsidRPr="008756C1">
        <w:t xml:space="preserve">Carole Pateman, </w:t>
      </w:r>
      <w:r w:rsidRPr="00BB6BAE">
        <w:rPr>
          <w:i/>
          <w:iCs/>
        </w:rPr>
        <w:t>The Sexual Contract</w:t>
      </w:r>
      <w:r w:rsidRPr="008756C1">
        <w:t xml:space="preserve"> (Palo Alto: Stanford University Press, 1988)</w:t>
      </w:r>
    </w:p>
    <w:p w14:paraId="770CE9E1" w14:textId="77777777" w:rsidR="008756C1" w:rsidRDefault="008756C1" w:rsidP="00BB6BAE">
      <w:pPr>
        <w:ind w:left="720" w:hanging="720"/>
      </w:pPr>
      <w:r w:rsidRPr="008756C1">
        <w:t xml:space="preserve">Charles W. Mills, </w:t>
      </w:r>
      <w:r w:rsidRPr="00BB6BAE">
        <w:rPr>
          <w:i/>
          <w:iCs/>
        </w:rPr>
        <w:t>The Racial Contract</w:t>
      </w:r>
      <w:r w:rsidRPr="008756C1">
        <w:t xml:space="preserve"> (Ithaca: Cornell University Press, 1999)</w:t>
      </w:r>
    </w:p>
    <w:p w14:paraId="42A3997D" w14:textId="77777777" w:rsidR="008756C1" w:rsidRDefault="008756C1" w:rsidP="008756C1"/>
    <w:p w14:paraId="1C423DD3" w14:textId="77777777" w:rsidR="008756C1" w:rsidRDefault="008756C1" w:rsidP="008756C1">
      <w:pPr>
        <w:pStyle w:val="Heading3"/>
      </w:pPr>
      <w:r w:rsidRPr="008756C1">
        <w:t>2. Liberalism and Critiques</w:t>
      </w:r>
    </w:p>
    <w:p w14:paraId="4F680B4B" w14:textId="77777777" w:rsidR="00BB6BAE" w:rsidRDefault="008756C1" w:rsidP="00BB6BAE">
      <w:pPr>
        <w:ind w:left="720" w:hanging="720"/>
      </w:pPr>
      <w:r w:rsidRPr="008756C1">
        <w:t xml:space="preserve">Locke, </w:t>
      </w:r>
      <w:r w:rsidRPr="001D12DC">
        <w:rPr>
          <w:i/>
          <w:iCs/>
        </w:rPr>
        <w:t>Letter Concerning Toleration</w:t>
      </w:r>
    </w:p>
    <w:p w14:paraId="334B1FC1" w14:textId="77777777" w:rsidR="00BB6BAE" w:rsidRDefault="008756C1" w:rsidP="00BB6BAE">
      <w:pPr>
        <w:ind w:left="720" w:hanging="720"/>
      </w:pPr>
      <w:r w:rsidRPr="008756C1">
        <w:t xml:space="preserve">Mill, </w:t>
      </w:r>
      <w:r w:rsidRPr="001D12DC">
        <w:rPr>
          <w:i/>
          <w:iCs/>
        </w:rPr>
        <w:t>On Liberty</w:t>
      </w:r>
      <w:r w:rsidRPr="008756C1">
        <w:t xml:space="preserve"> I-IV</w:t>
      </w:r>
    </w:p>
    <w:p w14:paraId="0AB7375E" w14:textId="77777777" w:rsidR="00BB6BAE" w:rsidRDefault="008756C1" w:rsidP="00BB6BAE">
      <w:pPr>
        <w:ind w:left="720" w:hanging="720"/>
      </w:pPr>
      <w:r w:rsidRPr="008756C1">
        <w:t xml:space="preserve">Mary Wollstonecraft, </w:t>
      </w:r>
      <w:r w:rsidRPr="001D12DC">
        <w:rPr>
          <w:i/>
          <w:iCs/>
        </w:rPr>
        <w:t>A Vindication of the Rights of Woman</w:t>
      </w:r>
      <w:r w:rsidRPr="008756C1">
        <w:t xml:space="preserve"> (1792)</w:t>
      </w:r>
    </w:p>
    <w:p w14:paraId="3688C40F" w14:textId="77777777" w:rsidR="00BB6BAE" w:rsidRDefault="008756C1" w:rsidP="00BB6BAE">
      <w:pPr>
        <w:ind w:left="720" w:hanging="720"/>
      </w:pPr>
      <w:r w:rsidRPr="008756C1">
        <w:t xml:space="preserve">Isaiah Berlin, “Two Concepts of Liberty.” In </w:t>
      </w:r>
      <w:r w:rsidRPr="001D12DC">
        <w:rPr>
          <w:i/>
          <w:iCs/>
        </w:rPr>
        <w:t>Liberty: Incorporating Four Essays on Liberty</w:t>
      </w:r>
      <w:r w:rsidRPr="008756C1">
        <w:t>. Edited by Henry Hardy (Oxford University Press, 2002)</w:t>
      </w:r>
    </w:p>
    <w:p w14:paraId="3C5D0455" w14:textId="77777777" w:rsidR="00BB6BAE" w:rsidRDefault="008756C1" w:rsidP="00BB6BAE">
      <w:pPr>
        <w:ind w:left="720" w:hanging="720"/>
      </w:pPr>
      <w:r w:rsidRPr="008756C1">
        <w:t xml:space="preserve">John Rawls, </w:t>
      </w:r>
      <w:r w:rsidRPr="001D12DC">
        <w:rPr>
          <w:i/>
          <w:iCs/>
        </w:rPr>
        <w:t>Theory of Justice</w:t>
      </w:r>
      <w:r w:rsidRPr="008756C1">
        <w:t xml:space="preserve"> (Harvard University Press, 2005), Part I</w:t>
      </w:r>
    </w:p>
    <w:p w14:paraId="4E12B6BD" w14:textId="77777777" w:rsidR="00BB6BAE" w:rsidRDefault="008756C1" w:rsidP="00BB6BAE">
      <w:pPr>
        <w:ind w:left="720" w:hanging="720"/>
      </w:pPr>
      <w:r w:rsidRPr="008756C1">
        <w:t xml:space="preserve">Nozick, </w:t>
      </w:r>
      <w:r w:rsidRPr="001D12DC">
        <w:rPr>
          <w:i/>
          <w:iCs/>
        </w:rPr>
        <w:t>Anarchy, State, Utopia</w:t>
      </w:r>
      <w:r w:rsidRPr="008756C1">
        <w:t xml:space="preserve"> (Basic Books, 1977) Chapters 3 &amp; 7</w:t>
      </w:r>
    </w:p>
    <w:p w14:paraId="108FB9F0" w14:textId="77777777" w:rsidR="00BB6BAE" w:rsidRDefault="008756C1" w:rsidP="00BB6BAE">
      <w:pPr>
        <w:ind w:left="720" w:hanging="720"/>
      </w:pPr>
      <w:proofErr w:type="spellStart"/>
      <w:r w:rsidRPr="008756C1">
        <w:lastRenderedPageBreak/>
        <w:t>Kymlicka</w:t>
      </w:r>
      <w:proofErr w:type="spellEnd"/>
      <w:r w:rsidRPr="008756C1">
        <w:t xml:space="preserve">, </w:t>
      </w:r>
      <w:r w:rsidRPr="001D12DC">
        <w:rPr>
          <w:i/>
          <w:iCs/>
        </w:rPr>
        <w:t>Multiculturalism and Citizenship: A Liberal Theory of Minority Rights</w:t>
      </w:r>
      <w:r w:rsidRPr="008756C1">
        <w:t xml:space="preserve"> (Oxford University Press, 1996)</w:t>
      </w:r>
    </w:p>
    <w:p w14:paraId="26D0EE9D" w14:textId="77777777" w:rsidR="00BB6BAE" w:rsidRDefault="008756C1" w:rsidP="00BB6BAE">
      <w:pPr>
        <w:ind w:left="720" w:hanging="720"/>
      </w:pPr>
      <w:r w:rsidRPr="008756C1">
        <w:t xml:space="preserve">Habermas, </w:t>
      </w:r>
      <w:r w:rsidRPr="001D12DC">
        <w:rPr>
          <w:i/>
          <w:iCs/>
        </w:rPr>
        <w:t>The Inclusion of the Other</w:t>
      </w:r>
      <w:r w:rsidRPr="008756C1">
        <w:t xml:space="preserve"> (MIT Press, 2000), II &amp; V</w:t>
      </w:r>
    </w:p>
    <w:p w14:paraId="281B8FEC" w14:textId="77777777" w:rsidR="00BB6BAE" w:rsidRDefault="00BB6BAE" w:rsidP="008756C1"/>
    <w:p w14:paraId="273E66A9" w14:textId="77777777" w:rsidR="00BB6BAE" w:rsidRDefault="008756C1" w:rsidP="00BB6BAE">
      <w:pPr>
        <w:pStyle w:val="Heading3"/>
      </w:pPr>
      <w:r w:rsidRPr="008756C1">
        <w:t>3.</w:t>
      </w:r>
      <w:r w:rsidR="00BB6BAE">
        <w:t xml:space="preserve"> </w:t>
      </w:r>
      <w:r w:rsidRPr="008756C1">
        <w:t>Marx and Marxism</w:t>
      </w:r>
    </w:p>
    <w:p w14:paraId="5FA90C17" w14:textId="6C78BE60" w:rsidR="001D12DC" w:rsidRDefault="001D12DC" w:rsidP="001C131C">
      <w:pPr>
        <w:ind w:left="720" w:hanging="720"/>
      </w:pPr>
      <w:hyperlink r:id="rId5" w:history="1">
        <w:r w:rsidR="008756C1" w:rsidRPr="001D12DC">
          <w:rPr>
            <w:rStyle w:val="Hyperlink"/>
          </w:rPr>
          <w:t xml:space="preserve">Karl Marx, </w:t>
        </w:r>
        <w:r w:rsidR="008756C1" w:rsidRPr="001D12DC">
          <w:rPr>
            <w:rStyle w:val="Hyperlink"/>
            <w:i/>
            <w:iCs/>
          </w:rPr>
          <w:t>Economic and Philosophic Manuscript</w:t>
        </w:r>
        <w:r w:rsidR="00BD2FBF">
          <w:rPr>
            <w:rStyle w:val="Hyperlink"/>
            <w:i/>
            <w:iCs/>
          </w:rPr>
          <w:t>s of 1844</w:t>
        </w:r>
      </w:hyperlink>
    </w:p>
    <w:p w14:paraId="3E294994" w14:textId="0E00723D" w:rsidR="001D12DC" w:rsidRDefault="001D12DC" w:rsidP="001C131C">
      <w:pPr>
        <w:ind w:left="720" w:hanging="720"/>
      </w:pPr>
      <w:hyperlink r:id="rId6" w:history="1">
        <w:r w:rsidR="008756C1" w:rsidRPr="001D12DC">
          <w:rPr>
            <w:rStyle w:val="Hyperlink"/>
          </w:rPr>
          <w:t xml:space="preserve">Karl Marx and Friedrich Engels, </w:t>
        </w:r>
        <w:r w:rsidR="008756C1" w:rsidRPr="001D12DC">
          <w:rPr>
            <w:rStyle w:val="Hyperlink"/>
            <w:i/>
            <w:iCs/>
          </w:rPr>
          <w:t>The German Ideology</w:t>
        </w:r>
      </w:hyperlink>
      <w:r w:rsidR="008756C1" w:rsidRPr="008756C1">
        <w:t xml:space="preserve"> (1845)</w:t>
      </w:r>
    </w:p>
    <w:p w14:paraId="22BDD8C7" w14:textId="5A65543A" w:rsidR="001D12DC" w:rsidRDefault="001D12DC" w:rsidP="001C131C">
      <w:pPr>
        <w:ind w:left="720" w:hanging="720"/>
      </w:pPr>
      <w:hyperlink r:id="rId7" w:history="1">
        <w:r w:rsidR="008756C1" w:rsidRPr="001D12DC">
          <w:rPr>
            <w:rStyle w:val="Hyperlink"/>
          </w:rPr>
          <w:t xml:space="preserve">Marx and Engels, </w:t>
        </w:r>
        <w:r w:rsidR="008756C1" w:rsidRPr="001D12DC">
          <w:rPr>
            <w:rStyle w:val="Hyperlink"/>
            <w:i/>
            <w:iCs/>
          </w:rPr>
          <w:t>The Communis</w:t>
        </w:r>
        <w:r w:rsidR="008756C1" w:rsidRPr="001D12DC">
          <w:rPr>
            <w:rStyle w:val="Hyperlink"/>
            <w:i/>
            <w:iCs/>
          </w:rPr>
          <w:t>t</w:t>
        </w:r>
        <w:r w:rsidR="008756C1" w:rsidRPr="001D12DC">
          <w:rPr>
            <w:rStyle w:val="Hyperlink"/>
            <w:i/>
            <w:iCs/>
          </w:rPr>
          <w:t xml:space="preserve"> Manifesto</w:t>
        </w:r>
      </w:hyperlink>
      <w:r w:rsidR="008756C1" w:rsidRPr="008756C1">
        <w:t xml:space="preserve"> (1848)</w:t>
      </w:r>
    </w:p>
    <w:p w14:paraId="753ECA16" w14:textId="77777777" w:rsidR="007468D5" w:rsidRDefault="008756C1" w:rsidP="001C131C">
      <w:pPr>
        <w:ind w:left="720" w:hanging="720"/>
      </w:pPr>
      <w:r w:rsidRPr="008756C1">
        <w:t xml:space="preserve">Antonio Gramsci, </w:t>
      </w:r>
      <w:r w:rsidRPr="007468D5">
        <w:rPr>
          <w:i/>
          <w:iCs/>
        </w:rPr>
        <w:t>The Prison Notebooks</w:t>
      </w:r>
      <w:r w:rsidRPr="008756C1">
        <w:t xml:space="preserve"> in </w:t>
      </w:r>
      <w:r w:rsidRPr="007468D5">
        <w:rPr>
          <w:i/>
          <w:iCs/>
        </w:rPr>
        <w:t>The Antonio Gramsci Reader</w:t>
      </w:r>
      <w:r w:rsidRPr="008756C1">
        <w:t>. David Forgacs, ed. (New York: New York University Press, [1929-1935] 2000), (189-221)</w:t>
      </w:r>
    </w:p>
    <w:p w14:paraId="238B8877" w14:textId="77777777" w:rsidR="007468D5" w:rsidRDefault="007468D5" w:rsidP="001C131C">
      <w:pPr>
        <w:ind w:left="720" w:hanging="720"/>
      </w:pPr>
      <w:hyperlink r:id="rId8" w:history="1">
        <w:r w:rsidR="008756C1" w:rsidRPr="007468D5">
          <w:rPr>
            <w:rStyle w:val="Hyperlink"/>
          </w:rPr>
          <w:t xml:space="preserve">Louis Althusser, </w:t>
        </w:r>
        <w:r w:rsidR="008756C1" w:rsidRPr="007468D5">
          <w:rPr>
            <w:rStyle w:val="Hyperlink"/>
            <w:i/>
            <w:iCs/>
          </w:rPr>
          <w:t>Ideolog</w:t>
        </w:r>
        <w:r w:rsidR="008756C1" w:rsidRPr="007468D5">
          <w:rPr>
            <w:rStyle w:val="Hyperlink"/>
            <w:i/>
            <w:iCs/>
          </w:rPr>
          <w:t>y</w:t>
        </w:r>
        <w:r w:rsidR="008756C1" w:rsidRPr="007468D5">
          <w:rPr>
            <w:rStyle w:val="Hyperlink"/>
            <w:i/>
            <w:iCs/>
          </w:rPr>
          <w:t xml:space="preserve"> and Ideological State Apparatuses</w:t>
        </w:r>
      </w:hyperlink>
      <w:r w:rsidR="008756C1" w:rsidRPr="008756C1">
        <w:t xml:space="preserve"> (1970)</w:t>
      </w:r>
    </w:p>
    <w:p w14:paraId="66F12189" w14:textId="77777777" w:rsidR="007468D5" w:rsidRDefault="008756C1" w:rsidP="001C131C">
      <w:pPr>
        <w:ind w:left="720" w:hanging="720"/>
      </w:pPr>
      <w:r w:rsidRPr="008756C1">
        <w:t>Nielsen, “A Moral Case for Socialism”</w:t>
      </w:r>
    </w:p>
    <w:p w14:paraId="67A71B4D" w14:textId="77777777" w:rsidR="007468D5" w:rsidRDefault="007468D5" w:rsidP="008756C1"/>
    <w:p w14:paraId="5E5F6639" w14:textId="77777777" w:rsidR="007468D5" w:rsidRDefault="008756C1" w:rsidP="007468D5">
      <w:pPr>
        <w:pStyle w:val="Heading3"/>
      </w:pPr>
      <w:r w:rsidRPr="008756C1">
        <w:t>4. Theories of Power</w:t>
      </w:r>
    </w:p>
    <w:p w14:paraId="4E9A0212" w14:textId="77777777" w:rsidR="00FD22D4" w:rsidRDefault="008756C1" w:rsidP="00221EE9">
      <w:pPr>
        <w:ind w:left="720" w:hanging="720"/>
      </w:pPr>
      <w:r w:rsidRPr="008756C1">
        <w:t xml:space="preserve">Macchiavelli, </w:t>
      </w:r>
      <w:r w:rsidRPr="00221EE9">
        <w:rPr>
          <w:i/>
          <w:iCs/>
        </w:rPr>
        <w:t>The Prince</w:t>
      </w:r>
    </w:p>
    <w:p w14:paraId="721569A3" w14:textId="77777777" w:rsidR="00FD22D4" w:rsidRDefault="008756C1" w:rsidP="00221EE9">
      <w:pPr>
        <w:ind w:left="720" w:hanging="720"/>
      </w:pPr>
      <w:r w:rsidRPr="008756C1">
        <w:t xml:space="preserve">Michel Foucault, </w:t>
      </w:r>
      <w:r w:rsidRPr="00221EE9">
        <w:rPr>
          <w:i/>
          <w:iCs/>
        </w:rPr>
        <w:t>History of Sexuality, Volume I: Introduction/The Will to Knowledge</w:t>
      </w:r>
      <w:r w:rsidRPr="008756C1">
        <w:t>. Robert Hurley, trans. (New York: Vintage, [1978] 1990)</w:t>
      </w:r>
    </w:p>
    <w:p w14:paraId="5882C089" w14:textId="77777777" w:rsidR="00FD22D4" w:rsidRDefault="008756C1" w:rsidP="00221EE9">
      <w:pPr>
        <w:ind w:left="720" w:hanging="720"/>
      </w:pPr>
      <w:r w:rsidRPr="008756C1">
        <w:t xml:space="preserve">Foucault, </w:t>
      </w:r>
      <w:r w:rsidRPr="00221EE9">
        <w:rPr>
          <w:i/>
          <w:iCs/>
        </w:rPr>
        <w:t>The Birth of Biopolitics: Lectures at the College de France 1978-1979</w:t>
      </w:r>
    </w:p>
    <w:p w14:paraId="088319F7" w14:textId="77777777" w:rsidR="00FD22D4" w:rsidRDefault="008756C1" w:rsidP="00221EE9">
      <w:pPr>
        <w:ind w:left="720" w:hanging="720"/>
      </w:pPr>
      <w:r w:rsidRPr="008756C1">
        <w:t xml:space="preserve">Arendt, </w:t>
      </w:r>
      <w:r w:rsidRPr="00221EE9">
        <w:rPr>
          <w:i/>
          <w:iCs/>
        </w:rPr>
        <w:t>On Violence</w:t>
      </w:r>
      <w:r w:rsidRPr="008756C1">
        <w:t xml:space="preserve"> (Mariner Books, 1970)</w:t>
      </w:r>
    </w:p>
    <w:p w14:paraId="32CB4A6B" w14:textId="77777777" w:rsidR="00FD22D4" w:rsidRDefault="008756C1" w:rsidP="00221EE9">
      <w:pPr>
        <w:ind w:left="720" w:hanging="720"/>
      </w:pPr>
      <w:r w:rsidRPr="008756C1">
        <w:t xml:space="preserve">Catharine MacKinnon, </w:t>
      </w:r>
      <w:r w:rsidRPr="00221EE9">
        <w:rPr>
          <w:i/>
          <w:iCs/>
        </w:rPr>
        <w:t>Toward a Feminist Theory of State</w:t>
      </w:r>
      <w:r w:rsidRPr="008756C1">
        <w:t xml:space="preserve"> (Cambridge: Harvard University Press, 1989), (Sexuality – 126-154)</w:t>
      </w:r>
    </w:p>
    <w:p w14:paraId="0A5A1355" w14:textId="77777777" w:rsidR="00FD22D4" w:rsidRDefault="008756C1" w:rsidP="00221EE9">
      <w:pPr>
        <w:ind w:left="720" w:hanging="720"/>
      </w:pPr>
      <w:r w:rsidRPr="008756C1">
        <w:t xml:space="preserve">Judith Butler, </w:t>
      </w:r>
      <w:r w:rsidRPr="00221EE9">
        <w:rPr>
          <w:i/>
          <w:iCs/>
        </w:rPr>
        <w:t>Gender Trouble: Feminism and the Subversion of Identity</w:t>
      </w:r>
      <w:r w:rsidRPr="008756C1">
        <w:t xml:space="preserve"> (New York: Routledge, [1990] 1999)</w:t>
      </w:r>
    </w:p>
    <w:p w14:paraId="0A83CF88" w14:textId="77777777" w:rsidR="00FD22D4" w:rsidRDefault="00FD22D4" w:rsidP="008756C1"/>
    <w:p w14:paraId="7BC9E91A" w14:textId="77777777" w:rsidR="00221EE9" w:rsidRDefault="008756C1" w:rsidP="00221EE9">
      <w:pPr>
        <w:pStyle w:val="Heading3"/>
      </w:pPr>
      <w:r w:rsidRPr="008756C1">
        <w:t>5. Identity and Oppression</w:t>
      </w:r>
    </w:p>
    <w:p w14:paraId="37AB558A" w14:textId="77777777" w:rsidR="00221EE9" w:rsidRDefault="008756C1" w:rsidP="00221EE9">
      <w:pPr>
        <w:ind w:left="720" w:hanging="720"/>
      </w:pPr>
      <w:r w:rsidRPr="008756C1">
        <w:t xml:space="preserve">Simone de Beauvoir, </w:t>
      </w:r>
      <w:r w:rsidRPr="00221EE9">
        <w:rPr>
          <w:i/>
          <w:iCs/>
        </w:rPr>
        <w:t>The Second Sex</w:t>
      </w:r>
      <w:r w:rsidRPr="008756C1">
        <w:t>. H.M. Parshley, trans. (New York: Knopf/Vintage, [1949]1989), (Introduction – xix-xxxv; Myth and Reality – 253-263; and The Mother – 484-527)</w:t>
      </w:r>
    </w:p>
    <w:p w14:paraId="7EE60B0C" w14:textId="77777777" w:rsidR="00221EE9" w:rsidRDefault="008756C1" w:rsidP="00221EE9">
      <w:pPr>
        <w:ind w:left="720" w:hanging="720"/>
      </w:pPr>
      <w:r w:rsidRPr="008756C1">
        <w:t xml:space="preserve">Frantz Fanon, </w:t>
      </w:r>
      <w:r w:rsidRPr="00221EE9">
        <w:rPr>
          <w:i/>
          <w:iCs/>
        </w:rPr>
        <w:t>Black Skin, White Masks</w:t>
      </w:r>
      <w:r w:rsidRPr="008756C1">
        <w:t>. Charles Lamm Markmann, trans. (New York: Grove Press, [1952] 1967)</w:t>
      </w:r>
    </w:p>
    <w:p w14:paraId="6680A81D" w14:textId="77777777" w:rsidR="00221EE9" w:rsidRDefault="008756C1" w:rsidP="00221EE9">
      <w:pPr>
        <w:ind w:left="720" w:hanging="720"/>
      </w:pPr>
      <w:r w:rsidRPr="008756C1">
        <w:t xml:space="preserve">Marilyn Frye, “Oppression” in </w:t>
      </w:r>
      <w:r w:rsidRPr="00221EE9">
        <w:rPr>
          <w:i/>
          <w:iCs/>
        </w:rPr>
        <w:t>The Politics of Reality: Essays in Feminist Theory</w:t>
      </w:r>
      <w:r w:rsidRPr="008756C1">
        <w:t xml:space="preserve"> (Berkeley: The Crossing Press, 1983)</w:t>
      </w:r>
    </w:p>
    <w:p w14:paraId="554469C9" w14:textId="77777777" w:rsidR="00221EE9" w:rsidRDefault="008756C1" w:rsidP="00221EE9">
      <w:pPr>
        <w:ind w:left="720" w:hanging="720"/>
      </w:pPr>
      <w:r w:rsidRPr="008756C1">
        <w:t xml:space="preserve">Sandra Bartky, </w:t>
      </w:r>
      <w:r w:rsidRPr="00221EE9">
        <w:rPr>
          <w:i/>
          <w:iCs/>
        </w:rPr>
        <w:t>Femininity and Domination: Studies in the Phenomenology of Oppression</w:t>
      </w:r>
      <w:r w:rsidRPr="008756C1">
        <w:t xml:space="preserve"> (New York: Routledge, 1990)</w:t>
      </w:r>
    </w:p>
    <w:p w14:paraId="3B204B37" w14:textId="77777777" w:rsidR="00221EE9" w:rsidRDefault="008756C1" w:rsidP="00221EE9">
      <w:pPr>
        <w:ind w:left="720" w:hanging="720"/>
      </w:pPr>
      <w:r w:rsidRPr="008756C1">
        <w:t xml:space="preserve">Iris Marion Young, “The Five Faces of Oppression” in </w:t>
      </w:r>
      <w:r w:rsidRPr="00221EE9">
        <w:rPr>
          <w:i/>
          <w:iCs/>
        </w:rPr>
        <w:t>Justice and the Politics of Difference</w:t>
      </w:r>
      <w:r w:rsidRPr="008756C1">
        <w:t xml:space="preserve"> (Princeton, NJ: Princeton University Press, 1990)</w:t>
      </w:r>
    </w:p>
    <w:p w14:paraId="1BACCFC1" w14:textId="77777777" w:rsidR="00221EE9" w:rsidRDefault="008756C1" w:rsidP="00221EE9">
      <w:pPr>
        <w:ind w:left="720" w:hanging="720"/>
      </w:pPr>
      <w:r w:rsidRPr="008756C1">
        <w:t xml:space="preserve">Kimberlé Williams Crenshaw, “Mapping the Margins: Intersectionality, Identity Politics and Violence against Women of Color” in </w:t>
      </w:r>
      <w:r w:rsidRPr="00221EE9">
        <w:rPr>
          <w:i/>
          <w:iCs/>
        </w:rPr>
        <w:t>Stanford Law Review</w:t>
      </w:r>
      <w:r w:rsidRPr="008756C1">
        <w:t xml:space="preserve"> 43(6): 1991, 1241-1299</w:t>
      </w:r>
    </w:p>
    <w:p w14:paraId="37131965" w14:textId="77777777" w:rsidR="00221EE9" w:rsidRDefault="008756C1" w:rsidP="00221EE9">
      <w:pPr>
        <w:ind w:left="720" w:hanging="720"/>
      </w:pPr>
      <w:r w:rsidRPr="008756C1">
        <w:lastRenderedPageBreak/>
        <w:t xml:space="preserve">Wendy Brown, </w:t>
      </w:r>
      <w:r w:rsidRPr="00221EE9">
        <w:rPr>
          <w:i/>
          <w:iCs/>
        </w:rPr>
        <w:t>States of Injury: Power and Freedom in Late Modernity</w:t>
      </w:r>
      <w:r w:rsidRPr="008756C1">
        <w:t xml:space="preserve"> (Princeton, NJ: Princeton University Press, 1995)</w:t>
      </w:r>
    </w:p>
    <w:p w14:paraId="19C5A47A" w14:textId="77777777" w:rsidR="00221EE9" w:rsidRDefault="00221EE9" w:rsidP="008756C1"/>
    <w:p w14:paraId="72D53D08" w14:textId="77777777" w:rsidR="00221EE9" w:rsidRDefault="008756C1" w:rsidP="00221EE9">
      <w:pPr>
        <w:pStyle w:val="Heading3"/>
      </w:pPr>
      <w:r w:rsidRPr="008756C1">
        <w:t>6. Justice</w:t>
      </w:r>
    </w:p>
    <w:p w14:paraId="30C4142C" w14:textId="799360FA" w:rsidR="00221EE9" w:rsidRDefault="008756C1" w:rsidP="00221EE9">
      <w:pPr>
        <w:ind w:left="720" w:hanging="720"/>
      </w:pPr>
      <w:r w:rsidRPr="008756C1">
        <w:t xml:space="preserve">Plato, </w:t>
      </w:r>
      <w:r w:rsidRPr="00221EE9">
        <w:rPr>
          <w:i/>
          <w:iCs/>
        </w:rPr>
        <w:t>Republic</w:t>
      </w:r>
      <w:r w:rsidRPr="008756C1">
        <w:t xml:space="preserve"> I, II, III, V, &amp; VIII</w:t>
      </w:r>
    </w:p>
    <w:p w14:paraId="7A4EDE6E" w14:textId="77777777" w:rsidR="00221EE9" w:rsidRDefault="008756C1" w:rsidP="00221EE9">
      <w:pPr>
        <w:ind w:left="720" w:hanging="720"/>
      </w:pPr>
      <w:r w:rsidRPr="008756C1">
        <w:t xml:space="preserve">Rawls, </w:t>
      </w:r>
      <w:r w:rsidRPr="00221EE9">
        <w:rPr>
          <w:i/>
          <w:iCs/>
        </w:rPr>
        <w:t>Justice as Fairness: A Restatement</w:t>
      </w:r>
      <w:r w:rsidRPr="008756C1">
        <w:t xml:space="preserve"> (Harvard University Press, 2001) I, II, &amp; III</w:t>
      </w:r>
    </w:p>
    <w:p w14:paraId="2DD48A9D" w14:textId="77777777" w:rsidR="00221EE9" w:rsidRDefault="008756C1" w:rsidP="00221EE9">
      <w:pPr>
        <w:ind w:left="720" w:hanging="720"/>
      </w:pPr>
      <w:r w:rsidRPr="008756C1">
        <w:t xml:space="preserve">Nozick, “The Entitlement Theory of Justice” (in </w:t>
      </w:r>
      <w:r w:rsidRPr="00221EE9">
        <w:rPr>
          <w:i/>
          <w:iCs/>
        </w:rPr>
        <w:t>Anarchy, State, and Utopia</w:t>
      </w:r>
      <w:r w:rsidRPr="008756C1">
        <w:t>, Chapter 7)</w:t>
      </w:r>
    </w:p>
    <w:p w14:paraId="5B892584" w14:textId="77777777" w:rsidR="00221EE9" w:rsidRDefault="008756C1" w:rsidP="00221EE9">
      <w:pPr>
        <w:ind w:left="720" w:hanging="720"/>
      </w:pPr>
      <w:r w:rsidRPr="008756C1">
        <w:t xml:space="preserve">Mills, “Ideal Theory as Ideology.” </w:t>
      </w:r>
      <w:r w:rsidRPr="00221EE9">
        <w:rPr>
          <w:i/>
          <w:iCs/>
        </w:rPr>
        <w:t>Hypatia</w:t>
      </w:r>
      <w:r w:rsidRPr="008756C1">
        <w:t>. Vol. 20, No. 3, (Summer 2005), pp. 165-184</w:t>
      </w:r>
    </w:p>
    <w:p w14:paraId="01733C3D" w14:textId="77777777" w:rsidR="00221EE9" w:rsidRDefault="008756C1" w:rsidP="00221EE9">
      <w:pPr>
        <w:ind w:left="720" w:hanging="720"/>
      </w:pPr>
      <w:r w:rsidRPr="008756C1">
        <w:t xml:space="preserve">Sandel, </w:t>
      </w:r>
      <w:r w:rsidRPr="00221EE9">
        <w:rPr>
          <w:i/>
          <w:iCs/>
        </w:rPr>
        <w:t>Liberalism and the Limits of Justice</w:t>
      </w:r>
      <w:r w:rsidRPr="008756C1">
        <w:t xml:space="preserve"> (Cambridge University Press, 1998 </w:t>
      </w:r>
      <w:r w:rsidRPr="008756C1">
        <w:rPr>
          <w:rFonts w:cs="Calibri"/>
        </w:rPr>
        <w:t>–</w:t>
      </w:r>
      <w:r w:rsidRPr="008756C1">
        <w:t xml:space="preserve"> 2nd Edition), Chapter 4</w:t>
      </w:r>
    </w:p>
    <w:p w14:paraId="0B11143A" w14:textId="77777777" w:rsidR="00221EE9" w:rsidRDefault="008756C1" w:rsidP="00221EE9">
      <w:pPr>
        <w:ind w:left="720" w:hanging="720"/>
      </w:pPr>
      <w:r w:rsidRPr="008756C1">
        <w:t xml:space="preserve">Nussbaum, </w:t>
      </w:r>
      <w:r w:rsidRPr="00221EE9">
        <w:rPr>
          <w:i/>
          <w:iCs/>
        </w:rPr>
        <w:t>Sex and Social Justice</w:t>
      </w:r>
      <w:r w:rsidRPr="008756C1">
        <w:t xml:space="preserve"> (Oxford University Press, 2000), Part I, Chapter 2.</w:t>
      </w:r>
    </w:p>
    <w:p w14:paraId="56B2571E" w14:textId="77777777" w:rsidR="00221EE9" w:rsidRDefault="00221EE9" w:rsidP="008756C1"/>
    <w:p w14:paraId="2CAE699E" w14:textId="77777777" w:rsidR="00221EE9" w:rsidRDefault="008756C1" w:rsidP="00221EE9">
      <w:pPr>
        <w:pStyle w:val="Heading3"/>
      </w:pPr>
      <w:r w:rsidRPr="008756C1">
        <w:t>7. State Legitimacy and Freedom</w:t>
      </w:r>
    </w:p>
    <w:p w14:paraId="3A54FB96" w14:textId="77777777" w:rsidR="00221EE9" w:rsidRDefault="008756C1" w:rsidP="00221EE9">
      <w:pPr>
        <w:ind w:left="720" w:hanging="720"/>
      </w:pPr>
      <w:r w:rsidRPr="008756C1">
        <w:t xml:space="preserve">Aristotle, </w:t>
      </w:r>
      <w:r w:rsidRPr="00221EE9">
        <w:rPr>
          <w:i/>
          <w:iCs/>
        </w:rPr>
        <w:t>Politics</w:t>
      </w:r>
      <w:r w:rsidRPr="008756C1">
        <w:t>. C.D.C. Reeve, trans. (Indianapolis: Hackett, 1998) (Books I, II and IV)</w:t>
      </w:r>
    </w:p>
    <w:p w14:paraId="3DA643E7" w14:textId="10E58E33" w:rsidR="00221EE9" w:rsidRDefault="00221EE9" w:rsidP="00221EE9">
      <w:pPr>
        <w:ind w:left="720" w:hanging="720"/>
      </w:pPr>
      <w:hyperlink r:id="rId9" w:history="1">
        <w:r w:rsidR="008756C1" w:rsidRPr="00221EE9">
          <w:rPr>
            <w:rStyle w:val="Hyperlink"/>
          </w:rPr>
          <w:t xml:space="preserve">Immanuel Kant, </w:t>
        </w:r>
        <w:r w:rsidR="008756C1" w:rsidRPr="00221EE9">
          <w:rPr>
            <w:rStyle w:val="Hyperlink"/>
            <w:i/>
            <w:iCs/>
          </w:rPr>
          <w:t>An Answer to the Ques</w:t>
        </w:r>
        <w:r w:rsidR="008756C1" w:rsidRPr="00221EE9">
          <w:rPr>
            <w:rStyle w:val="Hyperlink"/>
            <w:i/>
            <w:iCs/>
          </w:rPr>
          <w:t>t</w:t>
        </w:r>
        <w:r w:rsidR="008756C1" w:rsidRPr="00221EE9">
          <w:rPr>
            <w:rStyle w:val="Hyperlink"/>
            <w:i/>
            <w:iCs/>
          </w:rPr>
          <w:t>ion</w:t>
        </w:r>
        <w:r w:rsidR="00BD2FBF">
          <w:rPr>
            <w:rStyle w:val="Hyperlink"/>
            <w:i/>
            <w:iCs/>
          </w:rPr>
          <w:t>:</w:t>
        </w:r>
        <w:r w:rsidR="008756C1" w:rsidRPr="00221EE9">
          <w:rPr>
            <w:rStyle w:val="Hyperlink"/>
            <w:i/>
            <w:iCs/>
          </w:rPr>
          <w:t xml:space="preserve"> What is Enlightenment?</w:t>
        </w:r>
      </w:hyperlink>
      <w:r w:rsidR="008756C1" w:rsidRPr="008756C1">
        <w:t xml:space="preserve"> (1784)</w:t>
      </w:r>
    </w:p>
    <w:p w14:paraId="629B6FE2" w14:textId="77777777" w:rsidR="00221EE9" w:rsidRDefault="008756C1" w:rsidP="00221EE9">
      <w:pPr>
        <w:ind w:left="720" w:hanging="720"/>
      </w:pPr>
      <w:r w:rsidRPr="008756C1">
        <w:t xml:space="preserve">Rawls, </w:t>
      </w:r>
      <w:r w:rsidRPr="00221EE9">
        <w:rPr>
          <w:i/>
          <w:iCs/>
        </w:rPr>
        <w:t>Political Liberalism</w:t>
      </w:r>
      <w:r w:rsidRPr="008756C1">
        <w:t xml:space="preserve"> (Columbia University Press, 2005 – 2nd Edition), Part II, Lecture IV</w:t>
      </w:r>
    </w:p>
    <w:p w14:paraId="6758B194" w14:textId="77777777" w:rsidR="00221EE9" w:rsidRDefault="008756C1" w:rsidP="00221EE9">
      <w:pPr>
        <w:ind w:left="720" w:hanging="720"/>
      </w:pPr>
      <w:r w:rsidRPr="008756C1">
        <w:t xml:space="preserve">Cohen, “Deliberation and Democratic Legitimacy” in </w:t>
      </w:r>
      <w:r w:rsidRPr="00221EE9">
        <w:rPr>
          <w:i/>
          <w:iCs/>
        </w:rPr>
        <w:t>The Good Polity: Normative Analysis of the State</w:t>
      </w:r>
      <w:r w:rsidRPr="008756C1">
        <w:t>. Edited by Alan Hamlin and Phillip Petit (Blackwell Publishers, 1989)</w:t>
      </w:r>
    </w:p>
    <w:p w14:paraId="55EEEBC7" w14:textId="77777777" w:rsidR="00221EE9" w:rsidRDefault="008756C1" w:rsidP="00221EE9">
      <w:pPr>
        <w:ind w:left="720" w:hanging="720"/>
      </w:pPr>
      <w:r w:rsidRPr="008756C1">
        <w:t xml:space="preserve">Wolff, </w:t>
      </w:r>
      <w:r w:rsidRPr="00221EE9">
        <w:rPr>
          <w:i/>
          <w:iCs/>
        </w:rPr>
        <w:t>In Defense of Anarchism</w:t>
      </w:r>
      <w:r w:rsidRPr="008756C1">
        <w:t xml:space="preserve"> (University of California Press, 1998)</w:t>
      </w:r>
    </w:p>
    <w:p w14:paraId="7DBBB277" w14:textId="77777777" w:rsidR="00221EE9" w:rsidRDefault="008756C1" w:rsidP="00221EE9">
      <w:pPr>
        <w:ind w:left="720" w:hanging="720"/>
      </w:pPr>
      <w:r w:rsidRPr="008756C1">
        <w:t xml:space="preserve">Simmons, “Philosophical Anarchism.” In </w:t>
      </w:r>
      <w:r w:rsidRPr="00221EE9">
        <w:rPr>
          <w:i/>
          <w:iCs/>
        </w:rPr>
        <w:t>Justification and Legitimacy: Essays on Rights and Obligations</w:t>
      </w:r>
      <w:r w:rsidRPr="008756C1">
        <w:t xml:space="preserve"> (Cambridge University Press, 2001)</w:t>
      </w:r>
    </w:p>
    <w:p w14:paraId="47C2DEBC" w14:textId="77777777" w:rsidR="00221EE9" w:rsidRDefault="008756C1" w:rsidP="00221EE9">
      <w:pPr>
        <w:ind w:left="720" w:hanging="720"/>
      </w:pPr>
      <w:r w:rsidRPr="008756C1">
        <w:t xml:space="preserve">Goldman, “Anarchism: What it really stands for.” In </w:t>
      </w:r>
      <w:r w:rsidRPr="00221EE9">
        <w:rPr>
          <w:i/>
          <w:iCs/>
        </w:rPr>
        <w:t>Anarchism and Other Essays</w:t>
      </w:r>
      <w:r w:rsidRPr="008756C1">
        <w:t xml:space="preserve"> (Dover Publishers, 1969)</w:t>
      </w:r>
    </w:p>
    <w:p w14:paraId="0D456D22" w14:textId="77777777" w:rsidR="00221EE9" w:rsidRDefault="008756C1" w:rsidP="00221EE9">
      <w:pPr>
        <w:ind w:left="720" w:hanging="720"/>
      </w:pPr>
      <w:r w:rsidRPr="008756C1">
        <w:t xml:space="preserve">Angela Y. Davis, “Unfinished Lecture on Liberation II” (1969) in </w:t>
      </w:r>
      <w:r w:rsidRPr="00221EE9">
        <w:rPr>
          <w:i/>
          <w:iCs/>
        </w:rPr>
        <w:t>The Angela Y. Davis Reader</w:t>
      </w:r>
      <w:r w:rsidRPr="008756C1">
        <w:t>, edited by Joy James (Malden: Blackwell, 1998)</w:t>
      </w:r>
    </w:p>
    <w:p w14:paraId="176FEBC8" w14:textId="77777777" w:rsidR="00221EE9" w:rsidRDefault="00221EE9" w:rsidP="008756C1"/>
    <w:p w14:paraId="32D8FCF8" w14:textId="77777777" w:rsidR="00221EE9" w:rsidRDefault="008756C1" w:rsidP="00221EE9">
      <w:pPr>
        <w:pStyle w:val="Heading3"/>
      </w:pPr>
      <w:r w:rsidRPr="008756C1">
        <w:t>8. Violence and Institutions</w:t>
      </w:r>
    </w:p>
    <w:p w14:paraId="734903C6" w14:textId="77777777" w:rsidR="00EA5D9D" w:rsidRDefault="008756C1" w:rsidP="00EA5D9D">
      <w:pPr>
        <w:ind w:left="720" w:hanging="720"/>
      </w:pPr>
      <w:r w:rsidRPr="008756C1">
        <w:t xml:space="preserve">Aimé Césaire, </w:t>
      </w:r>
      <w:r w:rsidRPr="00EA5D9D">
        <w:rPr>
          <w:i/>
          <w:iCs/>
        </w:rPr>
        <w:t>Discourse on Colonialism</w:t>
      </w:r>
      <w:r w:rsidRPr="008756C1">
        <w:t>. Joan Pinkham, trans. (New York: Monthly Review Press, [1955] 2000).</w:t>
      </w:r>
    </w:p>
    <w:p w14:paraId="2DD1B0CA" w14:textId="77777777" w:rsidR="00EA5D9D" w:rsidRDefault="008756C1" w:rsidP="00EA5D9D">
      <w:pPr>
        <w:ind w:left="720" w:hanging="720"/>
      </w:pPr>
      <w:r w:rsidRPr="008756C1">
        <w:t xml:space="preserve">Frantz Fanon, “Concerning Violence” in </w:t>
      </w:r>
      <w:r w:rsidRPr="00EA5D9D">
        <w:rPr>
          <w:i/>
          <w:iCs/>
        </w:rPr>
        <w:t>The Wretched of the Earth</w:t>
      </w:r>
      <w:r w:rsidRPr="008756C1">
        <w:t>, Constance Farrington, trans. (New York: Grove Press, [1961] 1963)</w:t>
      </w:r>
    </w:p>
    <w:p w14:paraId="718AB64C" w14:textId="77777777" w:rsidR="00EA5D9D" w:rsidRDefault="008756C1" w:rsidP="00EA5D9D">
      <w:pPr>
        <w:ind w:left="720" w:hanging="720"/>
      </w:pPr>
      <w:r w:rsidRPr="008756C1">
        <w:t xml:space="preserve">Mohandas Karamchand Gandhi, </w:t>
      </w:r>
      <w:r w:rsidRPr="00EA5D9D">
        <w:rPr>
          <w:i/>
          <w:iCs/>
        </w:rPr>
        <w:t>Non-violent Resistance</w:t>
      </w:r>
      <w:r w:rsidRPr="008756C1">
        <w:t xml:space="preserve"> (Mineola: Dover, 2001), (What Satyagraha Is – 3-36)</w:t>
      </w:r>
    </w:p>
    <w:p w14:paraId="631DF96A" w14:textId="77777777" w:rsidR="00EA5D9D" w:rsidRDefault="008756C1" w:rsidP="00EA5D9D">
      <w:pPr>
        <w:ind w:left="720" w:hanging="720"/>
      </w:pPr>
      <w:r w:rsidRPr="008756C1">
        <w:t xml:space="preserve">Michel Foucault, </w:t>
      </w:r>
      <w:r w:rsidRPr="00EA5D9D">
        <w:rPr>
          <w:i/>
          <w:iCs/>
        </w:rPr>
        <w:t>Discipline and Punish: The Birth of the Prison</w:t>
      </w:r>
      <w:r w:rsidRPr="008756C1">
        <w:t>. Alan Sheridan, trans. (New York: Vintage, [1975] 1995, second edition)</w:t>
      </w:r>
    </w:p>
    <w:p w14:paraId="038AECF6" w14:textId="77777777" w:rsidR="00EA5D9D" w:rsidRDefault="008756C1" w:rsidP="00EA5D9D">
      <w:pPr>
        <w:ind w:left="720" w:hanging="720"/>
      </w:pPr>
      <w:r w:rsidRPr="008756C1">
        <w:t xml:space="preserve">Arendt, </w:t>
      </w:r>
      <w:r w:rsidRPr="00EA5D9D">
        <w:rPr>
          <w:i/>
          <w:iCs/>
        </w:rPr>
        <w:t>Eichmann in Jerusalem</w:t>
      </w:r>
      <w:r w:rsidRPr="008756C1">
        <w:t xml:space="preserve"> (Penguin Classics, 2006)</w:t>
      </w:r>
    </w:p>
    <w:p w14:paraId="12733ACC" w14:textId="77777777" w:rsidR="00EA5D9D" w:rsidRDefault="00EA5D9D" w:rsidP="00EA5D9D">
      <w:pPr>
        <w:ind w:left="720" w:hanging="720"/>
      </w:pPr>
      <w:hyperlink r:id="rId10" w:history="1">
        <w:r w:rsidR="008756C1" w:rsidRPr="00EA5D9D">
          <w:rPr>
            <w:rStyle w:val="Hyperlink"/>
          </w:rPr>
          <w:t xml:space="preserve">Thoreau, “A Plea for Captain John </w:t>
        </w:r>
        <w:r w:rsidR="008756C1" w:rsidRPr="00EA5D9D">
          <w:rPr>
            <w:rStyle w:val="Hyperlink"/>
          </w:rPr>
          <w:t>B</w:t>
        </w:r>
        <w:r w:rsidR="008756C1" w:rsidRPr="00EA5D9D">
          <w:rPr>
            <w:rStyle w:val="Hyperlink"/>
          </w:rPr>
          <w:t>rown”</w:t>
        </w:r>
      </w:hyperlink>
    </w:p>
    <w:p w14:paraId="68442B87" w14:textId="77777777" w:rsidR="00EA5D9D" w:rsidRDefault="008756C1" w:rsidP="00EA5D9D">
      <w:pPr>
        <w:ind w:left="720" w:hanging="720"/>
      </w:pPr>
      <w:r w:rsidRPr="008756C1">
        <w:t>Martin Luther King, Jr. “Letter from Birmingham Jail” (Birmingham, April 16, 1963)</w:t>
      </w:r>
    </w:p>
    <w:p w14:paraId="455A49A8" w14:textId="77777777" w:rsidR="00EA5D9D" w:rsidRDefault="008756C1" w:rsidP="00EA5D9D">
      <w:pPr>
        <w:ind w:left="720" w:hanging="720"/>
      </w:pPr>
      <w:r w:rsidRPr="008756C1">
        <w:lastRenderedPageBreak/>
        <w:t xml:space="preserve">Ward Churchill with Mike Ryan, </w:t>
      </w:r>
      <w:r w:rsidRPr="00EA5D9D">
        <w:rPr>
          <w:i/>
          <w:iCs/>
        </w:rPr>
        <w:t>Pacifism as Pathology: Reflections on the Role of Armed Struggle in North America</w:t>
      </w:r>
      <w:r w:rsidRPr="008756C1">
        <w:t xml:space="preserve"> (Oakland: AK Press, 2007, second edition)</w:t>
      </w:r>
    </w:p>
    <w:p w14:paraId="24F447C7" w14:textId="33C89251" w:rsidR="00C25B7B" w:rsidRDefault="008756C1" w:rsidP="00EA5D9D">
      <w:pPr>
        <w:ind w:left="720" w:hanging="720"/>
      </w:pPr>
      <w:r w:rsidRPr="008756C1">
        <w:t xml:space="preserve">Giorgio Agamben, </w:t>
      </w:r>
      <w:r w:rsidRPr="00EA5D9D">
        <w:rPr>
          <w:i/>
          <w:iCs/>
        </w:rPr>
        <w:t>State of Exception</w:t>
      </w:r>
      <w:r w:rsidRPr="008756C1">
        <w:t>. Kevin Attell, trans. (Chicago: University of Chicago Press, 2005)</w:t>
      </w:r>
    </w:p>
    <w:sectPr w:rsidR="00C25B7B" w:rsidSect="00667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D7F65"/>
    <w:multiLevelType w:val="hybridMultilevel"/>
    <w:tmpl w:val="1B1A0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274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C1"/>
    <w:rsid w:val="001333C3"/>
    <w:rsid w:val="001402FC"/>
    <w:rsid w:val="001C131C"/>
    <w:rsid w:val="001D12DC"/>
    <w:rsid w:val="00221EE9"/>
    <w:rsid w:val="00383000"/>
    <w:rsid w:val="004C603E"/>
    <w:rsid w:val="005214C7"/>
    <w:rsid w:val="005E695A"/>
    <w:rsid w:val="00615E69"/>
    <w:rsid w:val="00647542"/>
    <w:rsid w:val="00667ECF"/>
    <w:rsid w:val="00735987"/>
    <w:rsid w:val="007468D5"/>
    <w:rsid w:val="008756C1"/>
    <w:rsid w:val="008C21B4"/>
    <w:rsid w:val="00A51019"/>
    <w:rsid w:val="00AA05ED"/>
    <w:rsid w:val="00BB6BAE"/>
    <w:rsid w:val="00BD2FBF"/>
    <w:rsid w:val="00C25B7B"/>
    <w:rsid w:val="00DB1D64"/>
    <w:rsid w:val="00DD7F24"/>
    <w:rsid w:val="00EA5D9D"/>
    <w:rsid w:val="00FD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B461E"/>
  <w15:chartTrackingRefBased/>
  <w15:docId w15:val="{FDB2EFDE-5FAE-4BFF-9011-D7597629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5A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02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402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4754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0"/>
      <w:szCs w:val="24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56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56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56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56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56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56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4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7542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56C1"/>
    <w:rPr>
      <w:rFonts w:asciiTheme="minorHAnsi" w:eastAsiaTheme="majorEastAsia" w:hAnsiTheme="minorHAnsi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56C1"/>
    <w:rPr>
      <w:rFonts w:asciiTheme="minorHAnsi" w:eastAsiaTheme="majorEastAsia" w:hAnsiTheme="minorHAnsi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56C1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56C1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56C1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56C1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756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5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56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56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56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56C1"/>
    <w:rPr>
      <w:rFonts w:ascii="Calibri" w:hAnsi="Calibri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756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56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56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56C1"/>
    <w:rPr>
      <w:rFonts w:ascii="Calibri" w:hAnsi="Calibri"/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756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12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2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2F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xists.org/reference/archive/althusser/1970/ideology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xists.org/archive/marx/works/1848/communist-manifest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xists.org/archive/marx/works/1845/german-ideology/index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arxists.org/archive/marx/works/1844/manuscripts/preface.htm" TargetMode="External"/><Relationship Id="rId10" Type="http://schemas.openxmlformats.org/officeDocument/2006/relationships/hyperlink" Target="https://avalon.law.yale.edu/19th_century/thoreau_001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xists.org/reference/subject/ethics/kant/enlightenmen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 &amp; Political Philosophy Comprehensive Exam</vt:lpstr>
    </vt:vector>
  </TitlesOfParts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&amp; Political Philosophy Comprehensive Exam</dc:title>
  <dc:subject/>
  <dc:creator>Chandler, Joel M</dc:creator>
  <cp:keywords/>
  <dc:description/>
  <cp:lastModifiedBy>Chandler, Joel M</cp:lastModifiedBy>
  <cp:revision>7</cp:revision>
  <dcterms:created xsi:type="dcterms:W3CDTF">2026-07-11T23:11:00Z</dcterms:created>
  <dcterms:modified xsi:type="dcterms:W3CDTF">2026-07-12T00:01:00Z</dcterms:modified>
</cp:coreProperties>
</file>