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D1EEE" w14:textId="1D22DD8E" w:rsidR="0088498D" w:rsidRDefault="006A74CA" w:rsidP="006A74CA">
      <w:pPr>
        <w:pStyle w:val="Heading1"/>
      </w:pPr>
      <w:r>
        <w:t>Rubric for Programs when Writing Self-Study</w:t>
      </w:r>
    </w:p>
    <w:p w14:paraId="5D9A5F69" w14:textId="77777777" w:rsidR="00CE6792" w:rsidRPr="00CE6792" w:rsidRDefault="00CE6792" w:rsidP="00CE6792"/>
    <w:p w14:paraId="6208326B" w14:textId="533C70B3" w:rsidR="006A74CA" w:rsidRDefault="006A74CA" w:rsidP="006A74CA">
      <w:pPr>
        <w:pStyle w:val="Heading2"/>
        <w:numPr>
          <w:ilvl w:val="0"/>
          <w:numId w:val="1"/>
        </w:numPr>
      </w:pPr>
      <w:r>
        <w:t>History, Mission, Goals, and Objectives</w:t>
      </w:r>
    </w:p>
    <w:tbl>
      <w:tblPr>
        <w:tblW w:w="50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59"/>
        <w:gridCol w:w="1959"/>
        <w:gridCol w:w="1979"/>
        <w:gridCol w:w="1958"/>
        <w:gridCol w:w="1880"/>
      </w:tblGrid>
      <w:tr w:rsidR="006A74CA" w:rsidRPr="00804A1B" w14:paraId="2AE5CD96" w14:textId="77777777" w:rsidTr="006250D3">
        <w:trPr>
          <w:trHeight w:val="755"/>
          <w:tblHeader/>
        </w:trPr>
        <w:tc>
          <w:tcPr>
            <w:tcW w:w="922" w:type="pct"/>
            <w:vAlign w:val="center"/>
          </w:tcPr>
          <w:p w14:paraId="18418804" w14:textId="77777777" w:rsidR="006A74CA" w:rsidRPr="00804A1B" w:rsidRDefault="006A74CA" w:rsidP="006250D3">
            <w:pPr>
              <w:spacing w:before="60" w:after="60"/>
              <w:ind w:left="-90" w:right="-108"/>
              <w:rPr>
                <w:rFonts w:cstheme="minorHAnsi"/>
              </w:rPr>
            </w:pPr>
            <w:r w:rsidRPr="00804A1B">
              <w:rPr>
                <w:rFonts w:cstheme="minorHAnsi"/>
              </w:rPr>
              <w:t xml:space="preserve">Progress | </w:t>
            </w:r>
          </w:p>
          <w:p w14:paraId="250BC6EA" w14:textId="77777777" w:rsidR="006A74CA" w:rsidRPr="00804A1B" w:rsidRDefault="006A74CA" w:rsidP="006250D3">
            <w:pPr>
              <w:spacing w:before="60" w:after="60"/>
              <w:ind w:left="-90" w:right="-108"/>
              <w:rPr>
                <w:rFonts w:cstheme="minorHAnsi"/>
              </w:rPr>
            </w:pPr>
            <w:r w:rsidRPr="00804A1B">
              <w:rPr>
                <w:rFonts w:cstheme="minorHAnsi"/>
              </w:rPr>
              <w:t>Stage Element</w:t>
            </w:r>
          </w:p>
        </w:tc>
        <w:tc>
          <w:tcPr>
            <w:tcW w:w="963" w:type="pct"/>
          </w:tcPr>
          <w:p w14:paraId="4FDAC118" w14:textId="77777777" w:rsidR="006A74CA" w:rsidRPr="00804A1B" w:rsidRDefault="006A74CA" w:rsidP="006250D3">
            <w:pPr>
              <w:spacing w:before="60" w:after="60"/>
              <w:ind w:right="-108" w:firstLine="63"/>
              <w:jc w:val="center"/>
              <w:rPr>
                <w:rFonts w:cstheme="minorHAnsi"/>
              </w:rPr>
            </w:pPr>
            <w:r w:rsidRPr="00804A1B">
              <w:rPr>
                <w:rFonts w:cstheme="minorHAnsi"/>
              </w:rPr>
              <w:t xml:space="preserve">INITIAL </w:t>
            </w:r>
          </w:p>
          <w:p w14:paraId="162E9781" w14:textId="77777777" w:rsidR="006A74CA" w:rsidRPr="00804A1B" w:rsidRDefault="006A74CA" w:rsidP="006250D3">
            <w:pPr>
              <w:spacing w:before="60" w:after="60"/>
              <w:ind w:right="-108" w:firstLine="63"/>
              <w:jc w:val="center"/>
              <w:rPr>
                <w:rFonts w:cstheme="minorHAnsi"/>
              </w:rPr>
            </w:pPr>
            <w:r w:rsidRPr="00804A1B">
              <w:rPr>
                <w:rFonts w:cstheme="minorHAnsi"/>
              </w:rPr>
              <w:t>(1)</w:t>
            </w:r>
          </w:p>
        </w:tc>
        <w:tc>
          <w:tcPr>
            <w:tcW w:w="1038" w:type="pct"/>
          </w:tcPr>
          <w:p w14:paraId="1476E4EA" w14:textId="77777777" w:rsidR="006A74CA" w:rsidRPr="00804A1B" w:rsidRDefault="006A74CA" w:rsidP="006250D3">
            <w:pPr>
              <w:spacing w:before="60" w:after="60"/>
              <w:ind w:right="-108"/>
              <w:jc w:val="center"/>
              <w:rPr>
                <w:rFonts w:cstheme="minorHAnsi"/>
              </w:rPr>
            </w:pPr>
            <w:r w:rsidRPr="00804A1B">
              <w:rPr>
                <w:rFonts w:cstheme="minorHAnsi"/>
              </w:rPr>
              <w:t xml:space="preserve"> EMERGING: PROGRESS MADE (2)  </w:t>
            </w:r>
          </w:p>
        </w:tc>
        <w:tc>
          <w:tcPr>
            <w:tcW w:w="992" w:type="pct"/>
          </w:tcPr>
          <w:p w14:paraId="3038AF90" w14:textId="77777777" w:rsidR="006A74CA" w:rsidRPr="00804A1B" w:rsidRDefault="006A74CA" w:rsidP="006250D3">
            <w:pPr>
              <w:spacing w:before="60" w:after="60"/>
              <w:ind w:right="-108"/>
              <w:jc w:val="center"/>
              <w:rPr>
                <w:rFonts w:cstheme="minorHAnsi"/>
              </w:rPr>
            </w:pPr>
            <w:r w:rsidRPr="00804A1B">
              <w:rPr>
                <w:rFonts w:cstheme="minorHAnsi"/>
              </w:rPr>
              <w:t xml:space="preserve">DEVELOPED </w:t>
            </w:r>
          </w:p>
          <w:p w14:paraId="09B3F6E4" w14:textId="77777777" w:rsidR="006A74CA" w:rsidRPr="00804A1B" w:rsidRDefault="006A74CA" w:rsidP="006250D3">
            <w:pPr>
              <w:spacing w:before="60" w:after="60"/>
              <w:ind w:right="-108"/>
              <w:jc w:val="center"/>
              <w:rPr>
                <w:rFonts w:cstheme="minorHAnsi"/>
              </w:rPr>
            </w:pPr>
            <w:r w:rsidRPr="00804A1B">
              <w:rPr>
                <w:rFonts w:cstheme="minorHAnsi"/>
              </w:rPr>
              <w:t>(3)</w:t>
            </w:r>
          </w:p>
        </w:tc>
        <w:tc>
          <w:tcPr>
            <w:tcW w:w="1085" w:type="pct"/>
          </w:tcPr>
          <w:p w14:paraId="5813388E" w14:textId="77777777" w:rsidR="006A74CA" w:rsidRPr="00804A1B" w:rsidRDefault="006A74CA" w:rsidP="006250D3">
            <w:pPr>
              <w:spacing w:before="60" w:after="60"/>
              <w:ind w:right="-108"/>
              <w:jc w:val="center"/>
              <w:rPr>
                <w:rFonts w:cstheme="minorHAnsi"/>
              </w:rPr>
            </w:pPr>
            <w:r w:rsidRPr="00804A1B">
              <w:rPr>
                <w:rFonts w:cstheme="minorHAnsi"/>
              </w:rPr>
              <w:t xml:space="preserve">HIGHLY DEVELOPED </w:t>
            </w:r>
          </w:p>
          <w:p w14:paraId="746D9479" w14:textId="77777777" w:rsidR="006A74CA" w:rsidRPr="00804A1B" w:rsidRDefault="006A74CA" w:rsidP="006250D3">
            <w:pPr>
              <w:spacing w:before="60" w:after="60"/>
              <w:ind w:right="-108"/>
              <w:jc w:val="center"/>
              <w:rPr>
                <w:rFonts w:cstheme="minorHAnsi"/>
              </w:rPr>
            </w:pPr>
            <w:r w:rsidRPr="00804A1B">
              <w:rPr>
                <w:rFonts w:cstheme="minorHAnsi"/>
              </w:rPr>
              <w:t>(4)</w:t>
            </w:r>
          </w:p>
        </w:tc>
      </w:tr>
      <w:tr w:rsidR="007A7012" w:rsidRPr="00C71FAF" w14:paraId="3CC78566" w14:textId="77777777" w:rsidTr="006250D3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37180DBF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Overview of the Field and Department History (1.1)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30D42F74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overview is absent or provides little usable history of the field, department, or programs.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572D5187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overview provides partial history, but important context, dates, or program developments are missing.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009D8076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overview clearly describes the field and department history, including key program developments and dates.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3555EF3B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overview provides a concise, well-supported history that explains major developments, context, and their significance for the current program.</w:t>
            </w:r>
          </w:p>
        </w:tc>
      </w:tr>
      <w:tr w:rsidR="007A7012" w:rsidRPr="00C71FAF" w14:paraId="0B2DD022" w14:textId="77777777" w:rsidTr="006250D3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71358D4B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Mission (1.2)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2E7A6BF6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mission is absent, unclear, or not specific to the program.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298C7DA2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A program mission is stated, but its purpose or relationship to the program is only partly clear.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0DBC6B59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mission is clear, specific, and appropriate to the program.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106EF15A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mission is clear, distinctive, and used to frame program priorities, decisions, and improvement.</w:t>
            </w:r>
          </w:p>
        </w:tc>
      </w:tr>
      <w:tr w:rsidR="007A7012" w:rsidRPr="00C71FAF" w14:paraId="6EF4C906" w14:textId="77777777" w:rsidTr="006250D3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779651EF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Goals and Program Learning Outcomes (1.3)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5CD236C2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Goals or PLOs are absent, vague, or not measurable; alignment with the University mission and strategic plans is not addressed.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078B90EA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Goals and PLOs are present but uneven in clarity or measurability; alignment with University priorities is asserted with limited explanation.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10430BB8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Goals and measurable PLOs are clearly stated, and their alignment with the University mission and strategic plans is explained.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772559D9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Goals and measurable PLOs are coherent, distinctive, and explicitly mapped to the program mission, University mission, and strategic plans.</w:t>
            </w:r>
          </w:p>
        </w:tc>
      </w:tr>
      <w:tr w:rsidR="007A7012" w:rsidRPr="00C71FAF" w14:paraId="48CB2512" w14:textId="77777777" w:rsidTr="006250D3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3FD0DA4C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Changes in Goals and PLOs (1.4)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4A537DD6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Changes since the last self-study are not described, and disciplinary trends or external factors are not considered.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000F479F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Some changes, trends, or external factors are identified, but their relationship to program responses is unclear.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653B602C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Changes in goals and PLOs are described and connected to relevant disciplinary trends and external factors.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31E567C8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Changes are analyzed over time, supported by evidence, and shown to be intentional responses to disciplinary trends, external factors, and program needs.</w:t>
            </w:r>
          </w:p>
        </w:tc>
      </w:tr>
      <w:tr w:rsidR="007A7012" w:rsidRPr="00C71FAF" w14:paraId="30C13AF3" w14:textId="77777777" w:rsidTr="006250D3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3459ECF8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Previous Program Review and Accreditation Recommendations (1.5)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78E4C03B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Recommendations are omitted, or actions taken are not described; the prior PRS Summary is not included.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7AAF84FA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Some recommendations and actions are listed, but the response is incomplete or progress is unclear.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3A8D5A3D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All applicable recommendations are listed, actions and current status are described, and the prior PRS Summary is included in Appendix A.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5BCBB3E5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evaluates the impact of actions taken, explains any unresolved recommendations, and integrates remaining work into current priorities and the five-year plan.</w:t>
            </w:r>
          </w:p>
        </w:tc>
      </w:tr>
    </w:tbl>
    <w:p w14:paraId="0FF1AFA6" w14:textId="77777777" w:rsidR="006A74CA" w:rsidRPr="00C97310" w:rsidRDefault="006A74CA" w:rsidP="006A74CA">
      <w:pPr>
        <w:pStyle w:val="Heading2"/>
      </w:pPr>
      <w:bookmarkStart w:id="0" w:name="_Toc8659233"/>
      <w:r w:rsidRPr="00C97310">
        <w:lastRenderedPageBreak/>
        <w:t>2.0 Program Data</w:t>
      </w:r>
      <w:bookmarkEnd w:id="0"/>
    </w:p>
    <w:tbl>
      <w:tblPr>
        <w:tblW w:w="52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5"/>
        <w:gridCol w:w="2032"/>
        <w:gridCol w:w="2068"/>
        <w:gridCol w:w="2032"/>
        <w:gridCol w:w="1997"/>
      </w:tblGrid>
      <w:tr w:rsidR="006A74CA" w:rsidRPr="00BC0645" w14:paraId="18CD4B19" w14:textId="77777777" w:rsidTr="006250D3">
        <w:trPr>
          <w:trHeight w:val="800"/>
          <w:tblHeader/>
        </w:trPr>
        <w:tc>
          <w:tcPr>
            <w:tcW w:w="817" w:type="pct"/>
            <w:vAlign w:val="center"/>
          </w:tcPr>
          <w:p w14:paraId="17E5AA06" w14:textId="77777777" w:rsidR="006A74CA" w:rsidRPr="00BC0645" w:rsidRDefault="006A74CA" w:rsidP="006250D3">
            <w:pPr>
              <w:spacing w:before="60" w:after="60"/>
              <w:ind w:left="-90" w:right="-108"/>
              <w:rPr>
                <w:rFonts w:cstheme="minorHAnsi"/>
                <w:b/>
              </w:rPr>
            </w:pPr>
            <w:r w:rsidRPr="00BC0645">
              <w:rPr>
                <w:rFonts w:cstheme="minorHAnsi"/>
                <w:b/>
              </w:rPr>
              <w:t xml:space="preserve">Progress | </w:t>
            </w:r>
          </w:p>
          <w:p w14:paraId="60B8543C" w14:textId="77777777" w:rsidR="006A74CA" w:rsidRPr="00BC0645" w:rsidRDefault="006A74CA" w:rsidP="006250D3">
            <w:pPr>
              <w:spacing w:before="60" w:after="60"/>
              <w:ind w:left="-90" w:right="-108"/>
              <w:rPr>
                <w:rFonts w:cs="Arial"/>
                <w:b/>
              </w:rPr>
            </w:pPr>
            <w:r w:rsidRPr="00BC0645">
              <w:rPr>
                <w:rFonts w:cstheme="minorHAnsi"/>
                <w:b/>
              </w:rPr>
              <w:t>Stage Element</w:t>
            </w:r>
          </w:p>
        </w:tc>
        <w:tc>
          <w:tcPr>
            <w:tcW w:w="954" w:type="pct"/>
          </w:tcPr>
          <w:p w14:paraId="1A847A82" w14:textId="77777777" w:rsidR="006A74CA" w:rsidRPr="00BC0645" w:rsidRDefault="006A74CA" w:rsidP="006250D3">
            <w:pPr>
              <w:spacing w:before="60" w:after="60"/>
              <w:ind w:right="-108" w:firstLine="63"/>
              <w:jc w:val="center"/>
              <w:rPr>
                <w:rFonts w:cstheme="minorHAnsi"/>
                <w:b/>
              </w:rPr>
            </w:pPr>
            <w:r w:rsidRPr="00BC0645">
              <w:rPr>
                <w:rFonts w:cstheme="minorHAnsi"/>
                <w:b/>
              </w:rPr>
              <w:t xml:space="preserve">INITIAL </w:t>
            </w:r>
          </w:p>
          <w:p w14:paraId="675C989A" w14:textId="77777777" w:rsidR="006A74CA" w:rsidRPr="00BC0645" w:rsidRDefault="006A74CA" w:rsidP="006250D3">
            <w:pPr>
              <w:spacing w:before="60" w:after="60"/>
              <w:ind w:right="-108" w:firstLine="63"/>
              <w:jc w:val="center"/>
              <w:rPr>
                <w:rFonts w:cs="Arial"/>
                <w:b/>
              </w:rPr>
            </w:pPr>
            <w:r w:rsidRPr="00BC0645">
              <w:rPr>
                <w:rFonts w:cstheme="minorHAnsi"/>
                <w:b/>
              </w:rPr>
              <w:t>(1)</w:t>
            </w:r>
          </w:p>
        </w:tc>
        <w:tc>
          <w:tcPr>
            <w:tcW w:w="1045" w:type="pct"/>
          </w:tcPr>
          <w:p w14:paraId="665741CE" w14:textId="77777777" w:rsidR="006A74CA" w:rsidRPr="00BC0645" w:rsidRDefault="006A74CA" w:rsidP="006250D3">
            <w:pPr>
              <w:spacing w:before="60" w:after="60"/>
              <w:ind w:right="-108"/>
              <w:jc w:val="center"/>
              <w:rPr>
                <w:rFonts w:cs="Arial"/>
                <w:b/>
              </w:rPr>
            </w:pPr>
            <w:r w:rsidRPr="00BC0645">
              <w:rPr>
                <w:rFonts w:cstheme="minorHAnsi"/>
                <w:b/>
              </w:rPr>
              <w:t xml:space="preserve"> EMERGING: PROGRESS MADE (2)</w:t>
            </w:r>
          </w:p>
        </w:tc>
        <w:tc>
          <w:tcPr>
            <w:tcW w:w="1002" w:type="pct"/>
          </w:tcPr>
          <w:p w14:paraId="3C847153" w14:textId="77777777" w:rsidR="006A74CA" w:rsidRPr="00BC0645" w:rsidRDefault="006A74CA" w:rsidP="006250D3">
            <w:pPr>
              <w:spacing w:before="60" w:after="60"/>
              <w:ind w:right="-108"/>
              <w:jc w:val="center"/>
              <w:rPr>
                <w:rFonts w:cstheme="minorHAnsi"/>
                <w:b/>
              </w:rPr>
            </w:pPr>
            <w:r w:rsidRPr="00BC0645">
              <w:rPr>
                <w:rFonts w:cstheme="minorHAnsi"/>
                <w:b/>
              </w:rPr>
              <w:t xml:space="preserve">DEVELOPED </w:t>
            </w:r>
          </w:p>
          <w:p w14:paraId="3FFC4FCC" w14:textId="77777777" w:rsidR="006A74CA" w:rsidRPr="00BC0645" w:rsidRDefault="006A74CA" w:rsidP="006250D3">
            <w:pPr>
              <w:spacing w:before="60" w:after="60"/>
              <w:ind w:right="-108"/>
              <w:jc w:val="center"/>
              <w:rPr>
                <w:rFonts w:cs="Arial"/>
                <w:b/>
              </w:rPr>
            </w:pPr>
            <w:r w:rsidRPr="00BC0645">
              <w:rPr>
                <w:rFonts w:cstheme="minorHAnsi"/>
                <w:b/>
              </w:rPr>
              <w:t>(3)</w:t>
            </w:r>
          </w:p>
        </w:tc>
        <w:tc>
          <w:tcPr>
            <w:tcW w:w="1182" w:type="pct"/>
          </w:tcPr>
          <w:p w14:paraId="4D8E2C5C" w14:textId="77777777" w:rsidR="006A74CA" w:rsidRPr="00BC0645" w:rsidRDefault="006A74CA" w:rsidP="006250D3">
            <w:pPr>
              <w:spacing w:before="60" w:after="60"/>
              <w:ind w:right="-108"/>
              <w:jc w:val="center"/>
              <w:rPr>
                <w:rFonts w:cstheme="minorHAnsi"/>
                <w:b/>
              </w:rPr>
            </w:pPr>
            <w:r w:rsidRPr="00BC0645">
              <w:rPr>
                <w:rFonts w:cstheme="minorHAnsi"/>
                <w:b/>
              </w:rPr>
              <w:t xml:space="preserve">HIGHLY DEVELOPED </w:t>
            </w:r>
          </w:p>
          <w:p w14:paraId="6248AACC" w14:textId="77777777" w:rsidR="006A74CA" w:rsidRPr="00BC0645" w:rsidRDefault="006A74CA" w:rsidP="006250D3">
            <w:pPr>
              <w:spacing w:before="60" w:after="60"/>
              <w:ind w:right="-108"/>
              <w:jc w:val="center"/>
              <w:rPr>
                <w:rFonts w:cs="Arial"/>
                <w:b/>
              </w:rPr>
            </w:pPr>
            <w:r w:rsidRPr="00BC0645">
              <w:rPr>
                <w:rFonts w:cstheme="minorHAnsi"/>
                <w:b/>
              </w:rPr>
              <w:t>(4)</w:t>
            </w:r>
          </w:p>
        </w:tc>
      </w:tr>
      <w:tr w:rsidR="007A7012" w:rsidRPr="00C71FAF" w14:paraId="6A6B274C" w14:textId="77777777" w:rsidTr="006250D3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7FFF3F2F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Student Data in the Program (2.1)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7E27F624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Required data on enrollment, FTES, degrees, persistence, graduation, and student groups are largely absent or presented without analysis.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5E1ABDE2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Most required data are presented, but analysis of trends, graduation progress, equity gaps, gender gaps, or other student differences is limited.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42F37C37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Required data are clearly presented and analyzed, including enrollment, FTES, degrees, retention, graduation, equity gaps, gender, socioeconomic status, and disability-related differences, as applicable.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11F12027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integrates dashboard and additional requested data to explain trends, identify contributing factors, evaluate graduation initiatives, and define evidence-based improvement priorities.</w:t>
            </w:r>
          </w:p>
        </w:tc>
      </w:tr>
      <w:tr w:rsidR="007A7012" w:rsidRPr="00C71FAF" w14:paraId="69C5D266" w14:textId="77777777" w:rsidTr="006250D3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2BCF721E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Impact of Enrollment Trends (2.2)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5059A4C4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Enrollment trends and their implications for instructional capacity and achievement of PLOs are not discussed.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1A12D211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Enrollment trends are described, but implications for faculty adequacy, diverse constituencies, or program planning are only partly considered.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5F118800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analyzes enrollment trends and their implications for faculty capacity, instructional quality, PLO achievement, and key student constituencies; relevant comparisons are included.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3E9B602F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uses longitudinal and CSU or peer comparisons to anticipate enrollment-related needs and establish specific, evidence-based responses for faculty capacity, instruction, and student success.</w:t>
            </w:r>
          </w:p>
        </w:tc>
      </w:tr>
    </w:tbl>
    <w:p w14:paraId="7588AF3E" w14:textId="485189CA" w:rsidR="00CE6792" w:rsidRDefault="00CE6792" w:rsidP="00CE6792">
      <w:pPr>
        <w:pStyle w:val="Heading2"/>
        <w:ind w:left="360"/>
      </w:pPr>
    </w:p>
    <w:p w14:paraId="7B1FE2B8" w14:textId="77777777" w:rsidR="00CE6792" w:rsidRDefault="00CE6792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br w:type="page"/>
      </w:r>
    </w:p>
    <w:p w14:paraId="1FD39543" w14:textId="11023520" w:rsidR="00D567CA" w:rsidRDefault="00D567CA" w:rsidP="00CE6792">
      <w:pPr>
        <w:pStyle w:val="Heading2"/>
        <w:numPr>
          <w:ilvl w:val="0"/>
          <w:numId w:val="1"/>
        </w:numPr>
      </w:pPr>
      <w:r>
        <w:lastRenderedPageBreak/>
        <w:t>Curriculum and Instruction</w:t>
      </w:r>
    </w:p>
    <w:tbl>
      <w:tblPr>
        <w:tblW w:w="52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5"/>
        <w:gridCol w:w="2032"/>
        <w:gridCol w:w="2161"/>
        <w:gridCol w:w="2032"/>
        <w:gridCol w:w="1904"/>
      </w:tblGrid>
      <w:tr w:rsidR="009F3A96" w:rsidRPr="00BC0645" w14:paraId="4BE222BF" w14:textId="77777777" w:rsidTr="00CE6792">
        <w:trPr>
          <w:trHeight w:val="750"/>
          <w:tblHeader/>
        </w:trPr>
        <w:tc>
          <w:tcPr>
            <w:tcW w:w="892" w:type="pct"/>
            <w:vAlign w:val="center"/>
          </w:tcPr>
          <w:p w14:paraId="7FC352D6" w14:textId="77777777" w:rsidR="009F3A96" w:rsidRPr="00BC0645" w:rsidRDefault="009F3A96" w:rsidP="006250D3">
            <w:pPr>
              <w:pStyle w:val="NoSpacing"/>
              <w:jc w:val="center"/>
              <w:rPr>
                <w:b/>
              </w:rPr>
            </w:pPr>
            <w:r w:rsidRPr="00BC0645">
              <w:rPr>
                <w:b/>
              </w:rPr>
              <w:t>Progress |</w:t>
            </w:r>
          </w:p>
          <w:p w14:paraId="034DE9A9" w14:textId="77777777" w:rsidR="009F3A96" w:rsidRPr="00BC0645" w:rsidRDefault="009F3A96" w:rsidP="006250D3">
            <w:pPr>
              <w:pStyle w:val="NoSpacing"/>
              <w:jc w:val="center"/>
              <w:rPr>
                <w:rFonts w:cs="Arial"/>
                <w:b/>
              </w:rPr>
            </w:pPr>
            <w:r w:rsidRPr="00BC0645">
              <w:rPr>
                <w:b/>
              </w:rPr>
              <w:t>Stage Element</w:t>
            </w:r>
          </w:p>
        </w:tc>
        <w:tc>
          <w:tcPr>
            <w:tcW w:w="1027" w:type="pct"/>
          </w:tcPr>
          <w:p w14:paraId="5F09AD11" w14:textId="77777777" w:rsidR="009F3A96" w:rsidRPr="00BC0645" w:rsidRDefault="009F3A96" w:rsidP="006250D3">
            <w:pPr>
              <w:pStyle w:val="NoSpacing"/>
              <w:jc w:val="center"/>
              <w:rPr>
                <w:rFonts w:cstheme="minorHAnsi"/>
                <w:b/>
              </w:rPr>
            </w:pPr>
            <w:r w:rsidRPr="00BC0645">
              <w:rPr>
                <w:rFonts w:asciiTheme="minorHAnsi" w:hAnsiTheme="minorHAnsi" w:cstheme="minorHAnsi"/>
                <w:b/>
              </w:rPr>
              <w:t>INITIAL</w:t>
            </w:r>
          </w:p>
          <w:p w14:paraId="1141599F" w14:textId="77777777" w:rsidR="009F3A96" w:rsidRPr="00BC0645" w:rsidRDefault="009F3A96" w:rsidP="006250D3">
            <w:pPr>
              <w:pStyle w:val="NoSpacing"/>
              <w:jc w:val="center"/>
              <w:rPr>
                <w:rFonts w:asciiTheme="minorHAnsi" w:hAnsiTheme="minorHAnsi" w:cs="Arial"/>
                <w:b/>
              </w:rPr>
            </w:pPr>
            <w:r w:rsidRPr="00BC0645">
              <w:rPr>
                <w:rFonts w:asciiTheme="minorHAnsi" w:hAnsiTheme="minorHAnsi" w:cstheme="minorHAnsi"/>
                <w:b/>
              </w:rPr>
              <w:t>(1)</w:t>
            </w:r>
          </w:p>
        </w:tc>
        <w:tc>
          <w:tcPr>
            <w:tcW w:w="1092" w:type="pct"/>
          </w:tcPr>
          <w:p w14:paraId="1317D738" w14:textId="77777777" w:rsidR="009F3A96" w:rsidRPr="00BC0645" w:rsidRDefault="009F3A96" w:rsidP="006250D3">
            <w:pPr>
              <w:pStyle w:val="NoSpacing"/>
              <w:jc w:val="center"/>
              <w:rPr>
                <w:rFonts w:asciiTheme="minorHAnsi" w:hAnsiTheme="minorHAnsi" w:cs="Arial"/>
                <w:b/>
              </w:rPr>
            </w:pPr>
            <w:r w:rsidRPr="00BC0645">
              <w:rPr>
                <w:rFonts w:cstheme="minorHAnsi"/>
                <w:b/>
              </w:rPr>
              <w:t>EMERGING: PROGRESS MADE (</w:t>
            </w:r>
            <w:r w:rsidRPr="00BC0645">
              <w:rPr>
                <w:rFonts w:asciiTheme="minorHAnsi" w:hAnsiTheme="minorHAnsi" w:cstheme="minorHAnsi"/>
                <w:b/>
              </w:rPr>
              <w:t>2)</w:t>
            </w:r>
          </w:p>
        </w:tc>
        <w:tc>
          <w:tcPr>
            <w:tcW w:w="1027" w:type="pct"/>
          </w:tcPr>
          <w:p w14:paraId="14A84A80" w14:textId="77777777" w:rsidR="009F3A96" w:rsidRPr="00BC0645" w:rsidRDefault="009F3A96" w:rsidP="006250D3">
            <w:pPr>
              <w:pStyle w:val="NoSpacing"/>
              <w:jc w:val="center"/>
              <w:rPr>
                <w:rFonts w:cstheme="minorHAnsi"/>
                <w:b/>
              </w:rPr>
            </w:pPr>
            <w:r w:rsidRPr="00BC0645">
              <w:rPr>
                <w:rFonts w:asciiTheme="minorHAnsi" w:hAnsiTheme="minorHAnsi" w:cstheme="minorHAnsi"/>
                <w:b/>
              </w:rPr>
              <w:t>DEVELOPED</w:t>
            </w:r>
          </w:p>
          <w:p w14:paraId="173ECB19" w14:textId="77777777" w:rsidR="009F3A96" w:rsidRPr="00BC0645" w:rsidRDefault="009F3A96" w:rsidP="006250D3">
            <w:pPr>
              <w:pStyle w:val="NoSpacing"/>
              <w:jc w:val="center"/>
              <w:rPr>
                <w:rFonts w:asciiTheme="minorHAnsi" w:hAnsiTheme="minorHAnsi" w:cs="Arial"/>
                <w:b/>
              </w:rPr>
            </w:pPr>
            <w:r w:rsidRPr="00BC0645">
              <w:rPr>
                <w:rFonts w:asciiTheme="minorHAnsi" w:hAnsiTheme="minorHAnsi" w:cstheme="minorHAnsi"/>
                <w:b/>
              </w:rPr>
              <w:t>(3)</w:t>
            </w:r>
          </w:p>
        </w:tc>
        <w:tc>
          <w:tcPr>
            <w:tcW w:w="962" w:type="pct"/>
          </w:tcPr>
          <w:p w14:paraId="5F023334" w14:textId="77777777" w:rsidR="009F3A96" w:rsidRPr="00BC0645" w:rsidRDefault="009F3A96" w:rsidP="006250D3">
            <w:pPr>
              <w:pStyle w:val="NoSpacing"/>
              <w:jc w:val="center"/>
              <w:rPr>
                <w:rFonts w:cstheme="minorHAnsi"/>
                <w:b/>
              </w:rPr>
            </w:pPr>
            <w:r w:rsidRPr="00BC0645">
              <w:rPr>
                <w:rFonts w:asciiTheme="minorHAnsi" w:hAnsiTheme="minorHAnsi" w:cstheme="minorHAnsi"/>
                <w:b/>
              </w:rPr>
              <w:t>HIGHLY DEVELOPED</w:t>
            </w:r>
          </w:p>
          <w:p w14:paraId="727349C6" w14:textId="77777777" w:rsidR="009F3A96" w:rsidRPr="00BC0645" w:rsidRDefault="009F3A96" w:rsidP="006250D3">
            <w:pPr>
              <w:pStyle w:val="NoSpacing"/>
              <w:jc w:val="center"/>
              <w:rPr>
                <w:rFonts w:asciiTheme="minorHAnsi" w:hAnsiTheme="minorHAnsi" w:cs="Arial"/>
                <w:b/>
              </w:rPr>
            </w:pPr>
            <w:r w:rsidRPr="00BC0645">
              <w:rPr>
                <w:rFonts w:asciiTheme="minorHAnsi" w:hAnsiTheme="minorHAnsi" w:cstheme="minorHAnsi"/>
                <w:b/>
              </w:rPr>
              <w:t>(4)</w:t>
            </w:r>
          </w:p>
        </w:tc>
      </w:tr>
      <w:tr w:rsidR="007A7012" w:rsidRPr="00C71FAF" w14:paraId="004D5EC6" w14:textId="77777777" w:rsidTr="00CE6792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65257F66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Curriculum Structure and Coherence (3.1)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6A955EEB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curriculum structure, sequencing, student awareness, and opportunities for streamlining are not adequately described.</w:t>
            </w:r>
          </w:p>
        </w:tc>
        <w:tc>
          <w:tcPr>
            <w:tcW w:w="1092" w:type="pct"/>
            <w:shd w:val="clear" w:color="auto" w:fill="F2F2F2" w:themeFill="background1" w:themeFillShade="F2"/>
          </w:tcPr>
          <w:p w14:paraId="7F6748AA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curriculum structure is described, but sequencing, student awareness, or needed adjustments receive limited analysis.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385BA628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clearly explains curriculum structure and sequencing, how students understand it, and adjustments that may improve achievement of PLOs and timely completion.</w:t>
            </w:r>
          </w:p>
        </w:tc>
        <w:tc>
          <w:tcPr>
            <w:tcW w:w="962" w:type="pct"/>
            <w:shd w:val="clear" w:color="auto" w:fill="F2F2F2" w:themeFill="background1" w:themeFillShade="F2"/>
          </w:tcPr>
          <w:p w14:paraId="2F0224E0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demonstrates a coherent, developmental curriculum and uses evidence to refine sequencing, student communication, and curricular efficiency while preserving achievement of PLOs.</w:t>
            </w:r>
          </w:p>
        </w:tc>
      </w:tr>
      <w:tr w:rsidR="007A7012" w:rsidRPr="00C71FAF" w14:paraId="617748AB" w14:textId="77777777" w:rsidTr="00CE6792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33398AA7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Compliance with EO 1071 (3.2)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4188EF67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does not provide evidence that the major core contains more required units than any option or concentration.</w:t>
            </w:r>
          </w:p>
        </w:tc>
        <w:tc>
          <w:tcPr>
            <w:tcW w:w="1092" w:type="pct"/>
            <w:shd w:val="clear" w:color="auto" w:fill="F2F2F2" w:themeFill="background1" w:themeFillShade="F2"/>
          </w:tcPr>
          <w:p w14:paraId="3D551643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Unit requirements are reported, but compliance with EO 1071 is unclear or incompletely documented.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0443EC00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documents that the major core contains more required units than each option or concentration and explains compliance with EO 1071.</w:t>
            </w:r>
          </w:p>
        </w:tc>
        <w:tc>
          <w:tcPr>
            <w:tcW w:w="962" w:type="pct"/>
            <w:shd w:val="clear" w:color="auto" w:fill="F2F2F2" w:themeFill="background1" w:themeFillShade="F2"/>
          </w:tcPr>
          <w:p w14:paraId="3CC15F71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Compliance is fully documented and routinely monitored to ensure accurate program structure, coding, enrollment reporting, and degree reporting.</w:t>
            </w:r>
          </w:p>
        </w:tc>
      </w:tr>
      <w:tr w:rsidR="007A7012" w:rsidRPr="00C71FAF" w14:paraId="7D60D4C2" w14:textId="77777777" w:rsidTr="00CE6792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382BA110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Comparison with Peer Institutions (3.3)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7CCEAD96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No meaningful comparison with peer programs is provided.</w:t>
            </w:r>
          </w:p>
        </w:tc>
        <w:tc>
          <w:tcPr>
            <w:tcW w:w="1092" w:type="pct"/>
            <w:shd w:val="clear" w:color="auto" w:fill="F2F2F2" w:themeFill="background1" w:themeFillShade="F2"/>
          </w:tcPr>
          <w:p w14:paraId="1FE65E56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Peer programs are identified, but comparisons are general and do not inform program decisions.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63BDD30B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curriculum is compared with relevant peer programs, including distinctive or exemplary features that may inform improvement.</w:t>
            </w:r>
          </w:p>
        </w:tc>
        <w:tc>
          <w:tcPr>
            <w:tcW w:w="962" w:type="pct"/>
            <w:shd w:val="clear" w:color="auto" w:fill="F2F2F2" w:themeFill="background1" w:themeFillShade="F2"/>
          </w:tcPr>
          <w:p w14:paraId="045649FB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Systematic peer comparison is used to evaluate currency and distinctiveness and to identify feasible, evidence-based curricular innovations.</w:t>
            </w:r>
          </w:p>
        </w:tc>
      </w:tr>
      <w:tr w:rsidR="007A7012" w:rsidRPr="00C71FAF" w14:paraId="0CF6E2A3" w14:textId="77777777" w:rsidTr="00CE6792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06CF079F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GE and Service Courses (3.4)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4F641D07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GE and service courses, stakeholder needs, alignment with outcomes, staffing criteria, coordination, or effectiveness are not adequately addressed.</w:t>
            </w:r>
          </w:p>
        </w:tc>
        <w:tc>
          <w:tcPr>
            <w:tcW w:w="1092" w:type="pct"/>
            <w:shd w:val="clear" w:color="auto" w:fill="F2F2F2" w:themeFill="background1" w:themeFillShade="F2"/>
          </w:tcPr>
          <w:p w14:paraId="4EBA6D35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Courses and some processes are identified, but outcome alignment, stakeholder feedback, coordination, or effectiveness evidence is incomplete.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60FC7806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identifies GE and service courses; documents alignment with relevant outcomes, staffing and coordination processes, stakeholder feedback, and effectiveness; and completes Appendices D.1 and D.2.</w:t>
            </w:r>
          </w:p>
        </w:tc>
        <w:tc>
          <w:tcPr>
            <w:tcW w:w="962" w:type="pct"/>
            <w:shd w:val="clear" w:color="auto" w:fill="F2F2F2" w:themeFill="background1" w:themeFillShade="F2"/>
          </w:tcPr>
          <w:p w14:paraId="50955BFD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systematically gathers stakeholder evidence, evaluates outcomes across sections, and uses findings to improve content, pedagogy, scheduling, staffing, and service to other programs.</w:t>
            </w:r>
          </w:p>
        </w:tc>
      </w:tr>
      <w:tr w:rsidR="007A7012" w:rsidRPr="00C71FAF" w14:paraId="69650DF1" w14:textId="77777777" w:rsidTr="00CE6792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76614600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Minors, Credentials, and Certificate Programs (3.5)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0CC77673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Applicable minors, credentials, certificates, or off-site offerings are not described.</w:t>
            </w:r>
          </w:p>
        </w:tc>
        <w:tc>
          <w:tcPr>
            <w:tcW w:w="1092" w:type="pct"/>
            <w:shd w:val="clear" w:color="auto" w:fill="F2F2F2" w:themeFill="background1" w:themeFillShade="F2"/>
          </w:tcPr>
          <w:p w14:paraId="5B17C469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Applicable programs are listed, but their purpose or relationship to degree programs is unclear.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39D6D78C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Applicable programs, including downtown Los Angeles offerings, are described and their contribution to degree programs or stand-alone purpose is explained.</w:t>
            </w:r>
          </w:p>
        </w:tc>
        <w:tc>
          <w:tcPr>
            <w:tcW w:w="962" w:type="pct"/>
            <w:shd w:val="clear" w:color="auto" w:fill="F2F2F2" w:themeFill="background1" w:themeFillShade="F2"/>
          </w:tcPr>
          <w:p w14:paraId="0217E2D1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evaluates the role, demand, coherence, and outcomes of these offerings and uses evidence to guide their development.</w:t>
            </w:r>
          </w:p>
        </w:tc>
      </w:tr>
      <w:tr w:rsidR="007A7012" w:rsidRPr="00C71FAF" w14:paraId="71B92B98" w14:textId="77777777" w:rsidTr="00CE6792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64D4C239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Student RSCA and Other High-Impact Practices (3.6)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512BF639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Student participation in RSCA and other high-impact practices, resulting products, and required Appendix E data are absent or incomplete.</w:t>
            </w:r>
          </w:p>
        </w:tc>
        <w:tc>
          <w:tcPr>
            <w:tcW w:w="1092" w:type="pct"/>
            <w:shd w:val="clear" w:color="auto" w:fill="F2F2F2" w:themeFill="background1" w:themeFillShade="F2"/>
          </w:tcPr>
          <w:p w14:paraId="1E91C9AB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Some activities or participation counts are reported, but products, reach, or integration into the student experience are not fully analyzed.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59F25A3E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reports participation and products from RSCA and other high-impact practices and completes Tables E.1 and E.2.</w:t>
            </w:r>
          </w:p>
        </w:tc>
        <w:tc>
          <w:tcPr>
            <w:tcW w:w="962" w:type="pct"/>
            <w:shd w:val="clear" w:color="auto" w:fill="F2F2F2" w:themeFill="background1" w:themeFillShade="F2"/>
          </w:tcPr>
          <w:p w14:paraId="417CF469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analyzes access, participation, products, and educational value of high-impact practices and uses findings to expand equitable, intentional opportunities.</w:t>
            </w:r>
          </w:p>
        </w:tc>
      </w:tr>
      <w:tr w:rsidR="007A7012" w:rsidRPr="00C71FAF" w14:paraId="73A402EF" w14:textId="77777777" w:rsidTr="00CE6792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67CA630C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lastRenderedPageBreak/>
              <w:t>Academic Advising (3.7)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5A46B4E0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academic advising plan and evidence of effectiveness are not provided.</w:t>
            </w:r>
          </w:p>
        </w:tc>
        <w:tc>
          <w:tcPr>
            <w:tcW w:w="1092" w:type="pct"/>
            <w:shd w:val="clear" w:color="auto" w:fill="F2F2F2" w:themeFill="background1" w:themeFillShade="F2"/>
          </w:tcPr>
          <w:p w14:paraId="6595D655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An advising approach is described, but responsibilities, implementation, or effectiveness evidence is limited.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404C565E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clearly describes its academic advising plan and provides evidence of effectiveness.</w:t>
            </w:r>
          </w:p>
        </w:tc>
        <w:tc>
          <w:tcPr>
            <w:tcW w:w="962" w:type="pct"/>
            <w:shd w:val="clear" w:color="auto" w:fill="F2F2F2" w:themeFill="background1" w:themeFillShade="F2"/>
          </w:tcPr>
          <w:p w14:paraId="4B9A25AC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systematically evaluates advising access and outcomes and uses findings to improve student progress, retention, and completion.</w:t>
            </w:r>
          </w:p>
        </w:tc>
      </w:tr>
      <w:tr w:rsidR="007A7012" w:rsidRPr="00C71FAF" w14:paraId="2A0ECA61" w14:textId="77777777" w:rsidTr="00CE6792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761187A7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Theses, Projects, and Dissertations (3.8)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198E0330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Applicable culminating experiences are not reported, and achievement of PLOs is not evaluated.</w:t>
            </w:r>
          </w:p>
        </w:tc>
        <w:tc>
          <w:tcPr>
            <w:tcW w:w="1092" w:type="pct"/>
            <w:shd w:val="clear" w:color="auto" w:fill="F2F2F2" w:themeFill="background1" w:themeFillShade="F2"/>
          </w:tcPr>
          <w:p w14:paraId="781D031A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Counts or descriptions are provided, but evidence of PLO achievement or an assessment rubric is incomplete.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0C0D0545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reports applicable culminating experiences in Table E.3 and includes a rubric and evidence showing achievement of PLOs.</w:t>
            </w:r>
          </w:p>
        </w:tc>
        <w:tc>
          <w:tcPr>
            <w:tcW w:w="962" w:type="pct"/>
            <w:shd w:val="clear" w:color="auto" w:fill="F2F2F2" w:themeFill="background1" w:themeFillShade="F2"/>
          </w:tcPr>
          <w:p w14:paraId="6A8FCF40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Culminating-experience results are analyzed across students or years and used to improve curriculum, mentoring, and assessment of PLOs.</w:t>
            </w:r>
          </w:p>
        </w:tc>
      </w:tr>
      <w:tr w:rsidR="007A7012" w:rsidRPr="00C71FAF" w14:paraId="6EF258E1" w14:textId="77777777" w:rsidTr="00CE6792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1476B5F2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Curricular and Teaching Innovations (3.9)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292EBC10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Faculty development, teaching innovations, delivery modes, and efforts to support diverse learners are not adequately described.</w:t>
            </w:r>
          </w:p>
        </w:tc>
        <w:tc>
          <w:tcPr>
            <w:tcW w:w="1092" w:type="pct"/>
            <w:shd w:val="clear" w:color="auto" w:fill="F2F2F2" w:themeFill="background1" w:themeFillShade="F2"/>
          </w:tcPr>
          <w:p w14:paraId="00F17FAB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Some activities or innovations are listed, but participation, scope, equity implications, or impact is unclear.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4BBB6C08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documents faculty development, innovative teaching strategies, course delivery modes, and efforts to promote equity, academic success, and graduation for diverse learners.</w:t>
            </w:r>
          </w:p>
        </w:tc>
        <w:tc>
          <w:tcPr>
            <w:tcW w:w="962" w:type="pct"/>
            <w:shd w:val="clear" w:color="auto" w:fill="F2F2F2" w:themeFill="background1" w:themeFillShade="F2"/>
          </w:tcPr>
          <w:p w14:paraId="702C4F7D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evaluates the reach and impact of innovations and faculty development and uses results to improve teaching, equity, student success, and curriculum design.</w:t>
            </w:r>
          </w:p>
        </w:tc>
      </w:tr>
      <w:tr w:rsidR="007A7012" w:rsidRPr="00C71FAF" w14:paraId="7075D30F" w14:textId="77777777" w:rsidTr="00CE6792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6248B449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Career-Engaged Curriculum (3.10)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1A393ACD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Career-engaged training and curriculum are not described.</w:t>
            </w:r>
          </w:p>
        </w:tc>
        <w:tc>
          <w:tcPr>
            <w:tcW w:w="1092" w:type="pct"/>
            <w:shd w:val="clear" w:color="auto" w:fill="F2F2F2" w:themeFill="background1" w:themeFillShade="F2"/>
          </w:tcPr>
          <w:p w14:paraId="20917BA1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Some career-focused activities are identified, but their connection to curriculum or employment preparation is limited.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084088F6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describes faculty participation in career-engaged training and curricular changes that prepare students for employment after graduation.</w:t>
            </w:r>
          </w:p>
        </w:tc>
        <w:tc>
          <w:tcPr>
            <w:tcW w:w="962" w:type="pct"/>
            <w:shd w:val="clear" w:color="auto" w:fill="F2F2F2" w:themeFill="background1" w:themeFillShade="F2"/>
          </w:tcPr>
          <w:p w14:paraId="2ED3050F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Career preparation is intentionally embedded, informed by evidence and external input, and evaluated for its contribution to graduates’ readiness and opportunities.</w:t>
            </w:r>
          </w:p>
        </w:tc>
      </w:tr>
    </w:tbl>
    <w:p w14:paraId="690F16DA" w14:textId="0B11E67C" w:rsidR="00A0578A" w:rsidRDefault="00A0578A" w:rsidP="00CE6792">
      <w:pPr>
        <w:pStyle w:val="Heading2"/>
        <w:numPr>
          <w:ilvl w:val="0"/>
          <w:numId w:val="1"/>
        </w:numPr>
      </w:pPr>
      <w:bookmarkStart w:id="1" w:name="_Toc526236072"/>
      <w:bookmarkStart w:id="2" w:name="_Toc8659235"/>
      <w:r w:rsidRPr="00D86BAD">
        <w:lastRenderedPageBreak/>
        <w:t>Assessment of Program Learning Outcomes (PLOs)</w:t>
      </w:r>
      <w:bookmarkEnd w:id="1"/>
      <w:bookmarkEnd w:id="2"/>
    </w:p>
    <w:tbl>
      <w:tblPr>
        <w:tblpPr w:leftFromText="180" w:rightFromText="180" w:vertAnchor="page" w:horzAnchor="margin" w:tblpY="1801"/>
        <w:tblW w:w="9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1970"/>
        <w:gridCol w:w="1970"/>
        <w:gridCol w:w="1970"/>
        <w:gridCol w:w="1970"/>
      </w:tblGrid>
      <w:tr w:rsidR="00CE6792" w:rsidRPr="00FC7A08" w14:paraId="47B15F63" w14:textId="77777777" w:rsidTr="005A1B56">
        <w:trPr>
          <w:trHeight w:val="712"/>
          <w:tblHeader/>
        </w:trPr>
        <w:tc>
          <w:tcPr>
            <w:tcW w:w="1615" w:type="dxa"/>
            <w:vAlign w:val="center"/>
          </w:tcPr>
          <w:p w14:paraId="654C1FF0" w14:textId="77777777" w:rsidR="00CE6792" w:rsidRPr="00FC7A08" w:rsidRDefault="00CE6792" w:rsidP="005A1B56">
            <w:pPr>
              <w:pStyle w:val="NoSpacing"/>
              <w:jc w:val="center"/>
              <w:rPr>
                <w:b/>
              </w:rPr>
            </w:pPr>
            <w:r w:rsidRPr="00FC7A08">
              <w:rPr>
                <w:b/>
              </w:rPr>
              <w:t>Progress |</w:t>
            </w:r>
          </w:p>
          <w:p w14:paraId="34723692" w14:textId="77777777" w:rsidR="00CE6792" w:rsidRPr="00FC7A08" w:rsidRDefault="00CE6792" w:rsidP="005A1B56">
            <w:pPr>
              <w:pStyle w:val="NoSpacing"/>
              <w:jc w:val="center"/>
              <w:rPr>
                <w:rFonts w:asciiTheme="minorHAnsi" w:hAnsiTheme="minorHAnsi" w:cs="Arial"/>
                <w:b/>
              </w:rPr>
            </w:pPr>
            <w:r w:rsidRPr="00FC7A08">
              <w:rPr>
                <w:b/>
              </w:rPr>
              <w:t>Stage Element</w:t>
            </w:r>
          </w:p>
        </w:tc>
        <w:tc>
          <w:tcPr>
            <w:tcW w:w="1800" w:type="dxa"/>
            <w:vAlign w:val="center"/>
          </w:tcPr>
          <w:p w14:paraId="1CA44699" w14:textId="77777777" w:rsidR="00CE6792" w:rsidRPr="00FC7A08" w:rsidRDefault="00CE6792" w:rsidP="005A1B56">
            <w:pPr>
              <w:pStyle w:val="NoSpacing"/>
              <w:jc w:val="center"/>
              <w:rPr>
                <w:rFonts w:cstheme="minorHAnsi"/>
                <w:b/>
              </w:rPr>
            </w:pPr>
            <w:r w:rsidRPr="00FC7A08">
              <w:rPr>
                <w:rFonts w:asciiTheme="minorHAnsi" w:hAnsiTheme="minorHAnsi" w:cstheme="minorHAnsi"/>
                <w:b/>
              </w:rPr>
              <w:t>INITIAL</w:t>
            </w:r>
          </w:p>
          <w:p w14:paraId="653520F7" w14:textId="77777777" w:rsidR="00CE6792" w:rsidRPr="00FC7A08" w:rsidRDefault="00CE6792" w:rsidP="005A1B56">
            <w:pPr>
              <w:pStyle w:val="NoSpacing"/>
              <w:jc w:val="center"/>
              <w:rPr>
                <w:rFonts w:asciiTheme="minorHAnsi" w:hAnsiTheme="minorHAnsi" w:cs="Arial"/>
                <w:b/>
              </w:rPr>
            </w:pPr>
            <w:r w:rsidRPr="00FC7A08">
              <w:rPr>
                <w:rFonts w:asciiTheme="minorHAnsi" w:hAnsiTheme="minorHAnsi" w:cstheme="minorHAnsi"/>
                <w:b/>
              </w:rPr>
              <w:t>(1)</w:t>
            </w:r>
          </w:p>
        </w:tc>
        <w:tc>
          <w:tcPr>
            <w:tcW w:w="1980" w:type="dxa"/>
            <w:vAlign w:val="center"/>
          </w:tcPr>
          <w:p w14:paraId="423E8536" w14:textId="77777777" w:rsidR="00CE6792" w:rsidRPr="00FC7A08" w:rsidRDefault="00CE6792" w:rsidP="005A1B56">
            <w:pPr>
              <w:pStyle w:val="NoSpacing"/>
              <w:jc w:val="center"/>
              <w:rPr>
                <w:rFonts w:asciiTheme="minorHAnsi" w:hAnsiTheme="minorHAnsi" w:cs="Arial"/>
                <w:b/>
              </w:rPr>
            </w:pPr>
            <w:r w:rsidRPr="00FC7A08">
              <w:rPr>
                <w:rFonts w:cstheme="minorHAnsi"/>
                <w:b/>
              </w:rPr>
              <w:t>EMERGING: PROGRESS MADE (</w:t>
            </w:r>
            <w:r w:rsidRPr="00FC7A08">
              <w:rPr>
                <w:rFonts w:asciiTheme="minorHAnsi" w:hAnsiTheme="minorHAnsi" w:cstheme="minorHAnsi"/>
                <w:b/>
              </w:rPr>
              <w:t>2)</w:t>
            </w:r>
          </w:p>
        </w:tc>
        <w:tc>
          <w:tcPr>
            <w:tcW w:w="1980" w:type="dxa"/>
            <w:vAlign w:val="center"/>
          </w:tcPr>
          <w:p w14:paraId="73894E84" w14:textId="77777777" w:rsidR="00CE6792" w:rsidRPr="00FC7A08" w:rsidRDefault="00CE6792" w:rsidP="005A1B56">
            <w:pPr>
              <w:pStyle w:val="NoSpacing"/>
              <w:jc w:val="center"/>
              <w:rPr>
                <w:rFonts w:cstheme="minorHAnsi"/>
                <w:b/>
              </w:rPr>
            </w:pPr>
            <w:r w:rsidRPr="00FC7A08">
              <w:rPr>
                <w:rFonts w:asciiTheme="minorHAnsi" w:hAnsiTheme="minorHAnsi" w:cstheme="minorHAnsi"/>
                <w:b/>
              </w:rPr>
              <w:t>DEVELOPED</w:t>
            </w:r>
          </w:p>
          <w:p w14:paraId="75961F5A" w14:textId="77777777" w:rsidR="00CE6792" w:rsidRPr="00FC7A08" w:rsidRDefault="00CE6792" w:rsidP="005A1B56">
            <w:pPr>
              <w:pStyle w:val="NoSpacing"/>
              <w:jc w:val="center"/>
              <w:rPr>
                <w:rFonts w:asciiTheme="minorHAnsi" w:hAnsiTheme="minorHAnsi" w:cs="Arial"/>
                <w:b/>
              </w:rPr>
            </w:pPr>
            <w:r w:rsidRPr="00FC7A08">
              <w:rPr>
                <w:rFonts w:asciiTheme="minorHAnsi" w:hAnsiTheme="minorHAnsi" w:cstheme="minorHAnsi"/>
                <w:b/>
              </w:rPr>
              <w:t>(3)</w:t>
            </w:r>
          </w:p>
        </w:tc>
        <w:tc>
          <w:tcPr>
            <w:tcW w:w="2215" w:type="dxa"/>
            <w:vAlign w:val="center"/>
          </w:tcPr>
          <w:p w14:paraId="1B3DB436" w14:textId="77777777" w:rsidR="00CE6792" w:rsidRPr="00FC7A08" w:rsidRDefault="00CE6792" w:rsidP="005A1B56">
            <w:pPr>
              <w:pStyle w:val="NoSpacing"/>
              <w:jc w:val="center"/>
              <w:rPr>
                <w:rFonts w:cstheme="minorHAnsi"/>
                <w:b/>
              </w:rPr>
            </w:pPr>
            <w:r w:rsidRPr="00FC7A08">
              <w:rPr>
                <w:rFonts w:asciiTheme="minorHAnsi" w:hAnsiTheme="minorHAnsi" w:cstheme="minorHAnsi"/>
                <w:b/>
              </w:rPr>
              <w:t>HIGHLY DEVELOPED</w:t>
            </w:r>
          </w:p>
          <w:p w14:paraId="2937407A" w14:textId="77777777" w:rsidR="00CE6792" w:rsidRPr="00FC7A08" w:rsidRDefault="00CE6792" w:rsidP="005A1B56">
            <w:pPr>
              <w:pStyle w:val="NoSpacing"/>
              <w:jc w:val="center"/>
              <w:rPr>
                <w:rFonts w:asciiTheme="minorHAnsi" w:hAnsiTheme="minorHAnsi" w:cs="Arial"/>
                <w:b/>
              </w:rPr>
            </w:pPr>
            <w:r w:rsidRPr="00FC7A08">
              <w:rPr>
                <w:rFonts w:asciiTheme="minorHAnsi" w:hAnsiTheme="minorHAnsi" w:cstheme="minorHAnsi"/>
                <w:b/>
              </w:rPr>
              <w:t>(4)</w:t>
            </w:r>
          </w:p>
        </w:tc>
      </w:tr>
      <w:tr w:rsidR="00CE6792" w:rsidRPr="00C71FAF" w14:paraId="2D342889" w14:textId="77777777" w:rsidTr="005A1B56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7AA53559" w14:textId="77777777" w:rsidR="00CE6792" w:rsidRPr="00C71FAF" w:rsidRDefault="00CE6792" w:rsidP="005A1B56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Program Learning Outcomes and Curriculum Map (4.1)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2EFC961D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PLOs or the curriculum map are absent, vague, or do not show where learning is introduced, developed, and mastered.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2B1796E6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PLOs and courses are listed, but alignment or I-D-M levels are incomplete or unclear.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4304D085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Measurable PLOs and a complete curriculum map show where each outcome is introduced, developed, and mastered.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2AC0456D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curriculum map demonstrates coherent developmental alignment, connects program and institutional expectations, and is actively used to identify gaps and guide curriculum improvement.</w:t>
            </w:r>
          </w:p>
        </w:tc>
      </w:tr>
      <w:tr w:rsidR="00CE6792" w:rsidRPr="00C71FAF" w14:paraId="659CE1E9" w14:textId="77777777" w:rsidTr="005A1B56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4503E39D" w14:textId="77777777" w:rsidR="00CE6792" w:rsidRPr="00C71FAF" w:rsidRDefault="00CE6792" w:rsidP="005A1B56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Comprehensive Assessment Plan (4.2)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413FE1B1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A comprehensive assessment plan is absent or does not address all program locations.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4AC20D1B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A plan exists, but measures, schedule, responsibilities, coverage of PLOs, or inclusion of other locations is incomplete.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117D9B6E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A comprehensive plan identifies outcomes, direct and indirect measures, schedule, responsibilities, and all locations where the program is offered.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1AC07D8A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plan is sustainable, systematic, appropriately resourced, and routinely reviewed to ensure complete and meaningful assessment of PLOs.</w:t>
            </w:r>
          </w:p>
        </w:tc>
      </w:tr>
      <w:tr w:rsidR="00CE6792" w:rsidRPr="00C71FAF" w14:paraId="16030198" w14:textId="77777777" w:rsidTr="005A1B56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4E938C1F" w14:textId="77777777" w:rsidR="00CE6792" w:rsidRPr="00C71FAF" w:rsidRDefault="00CE6792" w:rsidP="005A1B56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Program PLO Assessment and Use of Results (4.3)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0D73715C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Assessment data, frequency, schedule, analysis, or resulting improvements are not adequately presented.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20D07FB6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Some assessment results are reported, but collection is irregular or use of findings for improvement is limited.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79C01FD0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explains data collected since the last review, frequency and schedule, analysis, faculty discussion, and changes made to improve student learning.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5A915F54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demonstrates a sustained cycle of assessment, evidence-based action, follow-up evaluation, and improvement in student learning.</w:t>
            </w:r>
          </w:p>
        </w:tc>
      </w:tr>
      <w:tr w:rsidR="00CE6792" w:rsidRPr="00C71FAF" w14:paraId="60112D42" w14:textId="77777777" w:rsidTr="005A1B56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0C60E329" w14:textId="77777777" w:rsidR="00CE6792" w:rsidRPr="00C71FAF" w:rsidRDefault="00CE6792" w:rsidP="005A1B56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Assessment of Equity Gaps (4.4)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7BF7658C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Equity gaps in student success are not examined.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5CFF9AE7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Some disparities are identified, but analysis or actions to address them are limited.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54E67140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analyzes relevant equity gaps and describes actions taken to minimize disparities in student success.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27937C38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Disaggregated evidence is used systematically to identify causes, implement equity-focused strategies, and evaluate whether gaps are narrowing.</w:t>
            </w:r>
          </w:p>
        </w:tc>
      </w:tr>
      <w:tr w:rsidR="00CE6792" w:rsidRPr="00C71FAF" w14:paraId="02EABB38" w14:textId="77777777" w:rsidTr="005A1B56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0E0230AB" w14:textId="77777777" w:rsidR="00CE6792" w:rsidRPr="00C71FAF" w:rsidRDefault="00CE6792" w:rsidP="005A1B56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Faculty Involvement in Assessment (4.5)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0511D4FC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Assessment is handled by one or two individuals with little broader faculty involvement, review, or archiving.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18247841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A committee or group contributes, but participation, review processes, communication, or archiving is inconsistent.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4A260BA3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Faculty responsibilities, committee structures, review of results, communication, and archiving practices are clearly described and broadly supported.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309944A2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Assessment is a shared, faculty-led responsibility integrated into governance, curriculum decisions, annual reporting, and institutional assessment efforts.</w:t>
            </w:r>
          </w:p>
        </w:tc>
      </w:tr>
      <w:tr w:rsidR="00CE6792" w:rsidRPr="00C71FAF" w14:paraId="4D999E66" w14:textId="77777777" w:rsidTr="005A1B56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021D07F3" w14:textId="77777777" w:rsidR="00CE6792" w:rsidRPr="00C71FAF" w:rsidRDefault="00CE6792" w:rsidP="005A1B56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Further Education of Alumni (4.6)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2EC69606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Alumni pursuit of postgraduate education is not reported or placed in context.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13763D1E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Anecdotal examples are provided, but the extent of alumni participation is unclear.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3A136B09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reports alumni pursuit of postgraduate degrees and interprets these achievements relative to the total alumni population.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15FE0885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Systematically collected alumni evidence is used to evaluate attainment of program outcomes and inform curriculum, advising, and preparation for further study.</w:t>
            </w:r>
          </w:p>
        </w:tc>
      </w:tr>
      <w:tr w:rsidR="00CE6792" w:rsidRPr="00C71FAF" w14:paraId="118D974A" w14:textId="77777777" w:rsidTr="005A1B56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195E7EDB" w14:textId="77777777" w:rsidR="00CE6792" w:rsidRPr="00C71FAF" w:rsidRDefault="00CE6792" w:rsidP="005A1B56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lastRenderedPageBreak/>
              <w:t>Student and Alumni Awards and Achievements (4.7)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59355C31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Student and alumni awards or achievements are not reported or connected to program outcomes.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6F1EAC53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Selected examples are listed, but they are anecdotal or not placed in context.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06C5D4E8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Awards and achievements are described as evidence of program outcomes and interpreted relative to the relevant student or alumni population.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6E85795B" w14:textId="77777777" w:rsidR="00CE6792" w:rsidRPr="00C71FAF" w:rsidRDefault="00CE6792" w:rsidP="005A1B56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Systematic evidence of achievements is analyzed over time and used to evaluate outcomes, recognize strengths, and guide program improvement.</w:t>
            </w:r>
          </w:p>
        </w:tc>
      </w:tr>
    </w:tbl>
    <w:p w14:paraId="32D406B4" w14:textId="21CB4E35" w:rsidR="00CE6792" w:rsidRDefault="00CE6792" w:rsidP="00CE6792">
      <w:pPr>
        <w:pStyle w:val="ListParagraph"/>
        <w:ind w:left="360"/>
      </w:pPr>
    </w:p>
    <w:p w14:paraId="0F8402D3" w14:textId="77777777" w:rsidR="00CE6792" w:rsidRDefault="00CE6792">
      <w:r>
        <w:br w:type="page"/>
      </w:r>
    </w:p>
    <w:p w14:paraId="76D9EFA4" w14:textId="77777777" w:rsidR="00CE6792" w:rsidRPr="00CE6792" w:rsidRDefault="00CE6792" w:rsidP="00CE6792">
      <w:pPr>
        <w:pStyle w:val="ListParagraph"/>
        <w:ind w:left="360"/>
      </w:pPr>
    </w:p>
    <w:p w14:paraId="4471D9AA" w14:textId="77777777" w:rsidR="00C34682" w:rsidRPr="00EA3A0D" w:rsidRDefault="00C34682" w:rsidP="00C34682">
      <w:pPr>
        <w:pStyle w:val="Heading2"/>
      </w:pPr>
      <w:bookmarkStart w:id="3" w:name="_Toc171755487"/>
      <w:bookmarkStart w:id="4" w:name="_Toc526236073"/>
      <w:bookmarkStart w:id="5" w:name="_Toc8659236"/>
      <w:r w:rsidRPr="00EA3A0D">
        <w:t>5.0 Department Faculty</w:t>
      </w:r>
      <w:bookmarkEnd w:id="3"/>
      <w:bookmarkEnd w:id="4"/>
      <w:bookmarkEnd w:id="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921"/>
        <w:gridCol w:w="1920"/>
        <w:gridCol w:w="1920"/>
        <w:gridCol w:w="1920"/>
      </w:tblGrid>
      <w:tr w:rsidR="00950134" w:rsidRPr="00EA3A0D" w14:paraId="628AFD91" w14:textId="77777777" w:rsidTr="006250D3">
        <w:trPr>
          <w:trHeight w:val="827"/>
          <w:tblHeader/>
        </w:trPr>
        <w:tc>
          <w:tcPr>
            <w:tcW w:w="892" w:type="pct"/>
            <w:vAlign w:val="center"/>
          </w:tcPr>
          <w:p w14:paraId="51054DD3" w14:textId="77777777" w:rsidR="00950134" w:rsidRPr="00EA3A0D" w:rsidRDefault="00950134" w:rsidP="006250D3">
            <w:pPr>
              <w:spacing w:before="60" w:after="60"/>
              <w:ind w:left="-90" w:right="-108"/>
              <w:rPr>
                <w:rFonts w:cs="Arial"/>
                <w:b/>
              </w:rPr>
            </w:pPr>
            <w:r w:rsidRPr="00EA3A0D">
              <w:rPr>
                <w:rFonts w:cs="Arial"/>
                <w:b/>
              </w:rPr>
              <w:t>Progress | Stage Element</w:t>
            </w:r>
          </w:p>
        </w:tc>
        <w:tc>
          <w:tcPr>
            <w:tcW w:w="1027" w:type="pct"/>
          </w:tcPr>
          <w:p w14:paraId="53876B32" w14:textId="77777777" w:rsidR="00950134" w:rsidRPr="00EA3A0D" w:rsidRDefault="00950134" w:rsidP="006250D3">
            <w:pPr>
              <w:spacing w:before="60" w:after="60"/>
              <w:ind w:right="-108" w:firstLine="63"/>
              <w:jc w:val="center"/>
              <w:rPr>
                <w:rFonts w:cs="Arial"/>
                <w:b/>
              </w:rPr>
            </w:pPr>
            <w:r w:rsidRPr="00EA3A0D">
              <w:rPr>
                <w:rFonts w:cs="Arial"/>
                <w:b/>
              </w:rPr>
              <w:t>INITIAL (1)</w:t>
            </w:r>
          </w:p>
        </w:tc>
        <w:tc>
          <w:tcPr>
            <w:tcW w:w="1027" w:type="pct"/>
          </w:tcPr>
          <w:p w14:paraId="0D284B50" w14:textId="77777777" w:rsidR="00950134" w:rsidRPr="00EA3A0D" w:rsidRDefault="00950134" w:rsidP="006250D3">
            <w:pPr>
              <w:spacing w:before="60" w:after="60"/>
              <w:ind w:right="-108"/>
              <w:jc w:val="center"/>
              <w:rPr>
                <w:rFonts w:cs="Arial"/>
                <w:b/>
              </w:rPr>
            </w:pPr>
            <w:r w:rsidRPr="00EA3A0D">
              <w:rPr>
                <w:rFonts w:cs="Arial"/>
                <w:b/>
              </w:rPr>
              <w:t xml:space="preserve"> EMERGING: PROGRESS MADE (2)</w:t>
            </w:r>
          </w:p>
        </w:tc>
        <w:tc>
          <w:tcPr>
            <w:tcW w:w="1027" w:type="pct"/>
          </w:tcPr>
          <w:p w14:paraId="5DDDEFFC" w14:textId="77777777" w:rsidR="00950134" w:rsidRPr="00EA3A0D" w:rsidRDefault="00950134" w:rsidP="006250D3">
            <w:pPr>
              <w:spacing w:before="60" w:after="60"/>
              <w:ind w:right="-108"/>
              <w:jc w:val="center"/>
              <w:rPr>
                <w:rFonts w:cs="Arial"/>
                <w:b/>
              </w:rPr>
            </w:pPr>
            <w:r w:rsidRPr="00EA3A0D">
              <w:rPr>
                <w:rFonts w:cs="Arial"/>
                <w:b/>
              </w:rPr>
              <w:t>DEVELOPED (3)</w:t>
            </w:r>
          </w:p>
        </w:tc>
        <w:tc>
          <w:tcPr>
            <w:tcW w:w="1027" w:type="pct"/>
          </w:tcPr>
          <w:p w14:paraId="264C9208" w14:textId="77777777" w:rsidR="00950134" w:rsidRPr="00EA3A0D" w:rsidRDefault="00950134" w:rsidP="006250D3">
            <w:pPr>
              <w:spacing w:before="60" w:after="60"/>
              <w:ind w:right="-108"/>
              <w:jc w:val="center"/>
              <w:rPr>
                <w:rFonts w:cs="Arial"/>
                <w:b/>
              </w:rPr>
            </w:pPr>
            <w:r w:rsidRPr="00EA3A0D">
              <w:rPr>
                <w:rFonts w:cs="Arial"/>
                <w:b/>
              </w:rPr>
              <w:t>HIGHLY DEVELOPED (4)</w:t>
            </w:r>
          </w:p>
        </w:tc>
      </w:tr>
      <w:tr w:rsidR="007A7012" w:rsidRPr="00C71FAF" w14:paraId="7D1CCED5" w14:textId="77777777" w:rsidTr="006250D3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2FF52AA6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Student Feedback on Instruction (5.1)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6B71F9E5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Student feedback on instructional faculty is absent or not analyzed.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0E8CACFF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Some feedback is reported, but sources, patterns, strengths, or weaker areas are not clearly examined.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45D56E34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uses appropriate feedback sources to summarize student satisfaction and identify instructional strengths and areas for improvement.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27F1AA3E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Multiple sources of student feedback are analyzed over time and used to improve instruction, faculty development, and the student learning experience.</w:t>
            </w:r>
          </w:p>
        </w:tc>
      </w:tr>
      <w:tr w:rsidR="007A7012" w:rsidRPr="00C71FAF" w14:paraId="31AE66D4" w14:textId="77777777" w:rsidTr="006250D3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5537B810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Faculty Rank, Qualifications, and Instructional Capacity (5.2)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559D3339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Faculty composition and course distribution by rank are not analyzed, and adequacy for achieving PLOs is not demonstrated.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0AC303C0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Faculty data are presented, but analysis of qualifications, course assignments, capacity, or hiring needs is limited.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7673A1C2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Appendices H and J and relevant dashboard data are used to evaluate faculty qualifications, course distribution by rank, capacity to achieve PLOs, and justified staffing needs.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4D11747B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Longitudinal and comparative evidence informs strategic staffing, equitable and inclusive recruitment, faculty development, workload, and hiring priorities tied to curriculum and PLOs.</w:t>
            </w:r>
          </w:p>
        </w:tc>
      </w:tr>
      <w:tr w:rsidR="007A7012" w:rsidRPr="00C71FAF" w14:paraId="5D7D7597" w14:textId="77777777" w:rsidTr="006250D3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0AABAC2F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Faculty Scholarly Activities (5.3)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76F94064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Faculty scholarly activity over the review period is not adequately documented or analyzed.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53283ACE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Activities are listed, but participation, strengths, emerging areas, or expertise gaps receive limited analysis.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4964E20D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Summary vitae are used to describe faculty scholarly activity over five years and identify strengths, emerging areas, and expertise needs.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3E40F82C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evaluates scholarly activity in relation to disciplinary trends, curriculum, student opportunities, program goals, and future faculty needs.</w:t>
            </w:r>
          </w:p>
        </w:tc>
      </w:tr>
      <w:tr w:rsidR="007A7012" w:rsidRPr="00C71FAF" w14:paraId="3BCD4426" w14:textId="77777777" w:rsidTr="006250D3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3115183E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Faculty Service to the University (5.4)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114FDC11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Faculty service is not adequately documented.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3FBA2DFA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Selected service activities are listed, but the extent or contribution of faculty involvement is unclear.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64829354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Summary vitae and examples are used to describe faculty contributions to University service and shared governance.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005AF09C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analyzes the breadth, distribution, and impact of faculty service and uses findings to support sustainable and equitable participation.</w:t>
            </w:r>
          </w:p>
        </w:tc>
      </w:tr>
    </w:tbl>
    <w:p w14:paraId="6DB01A37" w14:textId="77777777" w:rsidR="00CE6792" w:rsidRDefault="00CE6792" w:rsidP="007A7012">
      <w:pPr>
        <w:pStyle w:val="Heading2"/>
      </w:pPr>
      <w:bookmarkStart w:id="6" w:name="_Toc171755488"/>
      <w:bookmarkStart w:id="7" w:name="_Toc526236074"/>
      <w:bookmarkStart w:id="8" w:name="_Toc8659237"/>
    </w:p>
    <w:p w14:paraId="0D95451F" w14:textId="0FF60F28" w:rsidR="00950134" w:rsidRDefault="00FC2054" w:rsidP="007A7012">
      <w:pPr>
        <w:pStyle w:val="Heading2"/>
      </w:pPr>
      <w:r w:rsidRPr="00BF5DD4">
        <w:t>6.0 Student Engagement, Outreach and Recruitment</w:t>
      </w:r>
      <w:bookmarkEnd w:id="6"/>
      <w:bookmarkEnd w:id="7"/>
      <w:bookmarkEnd w:id="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921"/>
        <w:gridCol w:w="1920"/>
        <w:gridCol w:w="1920"/>
        <w:gridCol w:w="1920"/>
      </w:tblGrid>
      <w:tr w:rsidR="007A7012" w:rsidRPr="00C71FAF" w14:paraId="3D3BB83F" w14:textId="77777777" w:rsidTr="006250D3">
        <w:trPr>
          <w:trHeight w:val="827"/>
          <w:tblHeader/>
        </w:trPr>
        <w:tc>
          <w:tcPr>
            <w:tcW w:w="892" w:type="pct"/>
            <w:vAlign w:val="center"/>
          </w:tcPr>
          <w:p w14:paraId="71BB9DDF" w14:textId="77777777" w:rsidR="007A7012" w:rsidRPr="00C71FAF" w:rsidRDefault="007A7012" w:rsidP="006250D3">
            <w:pPr>
              <w:pStyle w:val="NoSpacing"/>
              <w:jc w:val="center"/>
              <w:rPr>
                <w:b/>
                <w:sz w:val="24"/>
              </w:rPr>
            </w:pPr>
            <w:r w:rsidRPr="00C71FAF">
              <w:rPr>
                <w:b/>
                <w:sz w:val="24"/>
              </w:rPr>
              <w:t>Progress | Stage Element</w:t>
            </w:r>
          </w:p>
        </w:tc>
        <w:tc>
          <w:tcPr>
            <w:tcW w:w="1027" w:type="pct"/>
          </w:tcPr>
          <w:p w14:paraId="45A4623B" w14:textId="77777777" w:rsidR="007A7012" w:rsidRPr="00C71FAF" w:rsidRDefault="007A7012" w:rsidP="006250D3">
            <w:pPr>
              <w:pStyle w:val="NoSpacing"/>
              <w:jc w:val="center"/>
              <w:rPr>
                <w:b/>
                <w:sz w:val="24"/>
              </w:rPr>
            </w:pPr>
            <w:r w:rsidRPr="00C71FAF">
              <w:rPr>
                <w:b/>
                <w:sz w:val="24"/>
              </w:rPr>
              <w:t>INITIAL (1)</w:t>
            </w:r>
          </w:p>
        </w:tc>
        <w:tc>
          <w:tcPr>
            <w:tcW w:w="1027" w:type="pct"/>
          </w:tcPr>
          <w:p w14:paraId="4E5952C4" w14:textId="77777777" w:rsidR="007A7012" w:rsidRPr="00C71FAF" w:rsidRDefault="007A7012" w:rsidP="006250D3">
            <w:pPr>
              <w:pStyle w:val="NoSpacing"/>
              <w:jc w:val="center"/>
              <w:rPr>
                <w:b/>
                <w:sz w:val="24"/>
              </w:rPr>
            </w:pPr>
            <w:r w:rsidRPr="00C71FAF">
              <w:rPr>
                <w:b/>
                <w:sz w:val="24"/>
              </w:rPr>
              <w:t>EMERGING: PROGRESS MADE (2)</w:t>
            </w:r>
          </w:p>
        </w:tc>
        <w:tc>
          <w:tcPr>
            <w:tcW w:w="1027" w:type="pct"/>
          </w:tcPr>
          <w:p w14:paraId="53C9012B" w14:textId="77777777" w:rsidR="007A7012" w:rsidRPr="00C71FAF" w:rsidRDefault="007A7012" w:rsidP="006250D3">
            <w:pPr>
              <w:pStyle w:val="NoSpacing"/>
              <w:jc w:val="center"/>
              <w:rPr>
                <w:b/>
                <w:sz w:val="24"/>
              </w:rPr>
            </w:pPr>
            <w:r w:rsidRPr="00C71FAF">
              <w:rPr>
                <w:b/>
                <w:sz w:val="24"/>
              </w:rPr>
              <w:t>DEVELOPED (3)</w:t>
            </w:r>
          </w:p>
        </w:tc>
        <w:tc>
          <w:tcPr>
            <w:tcW w:w="1027" w:type="pct"/>
          </w:tcPr>
          <w:p w14:paraId="613EB1E6" w14:textId="77777777" w:rsidR="007A7012" w:rsidRPr="00C71FAF" w:rsidRDefault="007A7012" w:rsidP="006250D3">
            <w:pPr>
              <w:pStyle w:val="NoSpacing"/>
              <w:jc w:val="center"/>
              <w:rPr>
                <w:b/>
                <w:sz w:val="24"/>
              </w:rPr>
            </w:pPr>
            <w:r w:rsidRPr="00C71FAF">
              <w:rPr>
                <w:b/>
                <w:sz w:val="24"/>
              </w:rPr>
              <w:t>HIGHLY DEVELOPED (4)</w:t>
            </w:r>
          </w:p>
        </w:tc>
      </w:tr>
      <w:tr w:rsidR="007A7012" w:rsidRPr="00C71FAF" w14:paraId="729D16CD" w14:textId="77777777" w:rsidTr="006250D3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4CBC377A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Engagement, Outreach, Recruitment, and Retention Activities (6.1)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6BA92B18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provides little or no description of engagement, outreach, recruitment, or retention activities for K-16 audiences or students in the program.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53E72783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identifies a limited set of activities, but the description is incomplete or does not address both off-campus K-16 audiences and students in the program.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65E3A6BA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clearly describes a range of engagement, outreach, recruitment, and retention activities serving off-campus K-16 audiences and/or students in the program.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69801B1D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provides a comprehensive, coordinated description of activities for off-campus K-16 audiences and students in the program, aligned with identified needs and goals.</w:t>
            </w:r>
          </w:p>
        </w:tc>
      </w:tr>
      <w:tr w:rsidR="007A7012" w:rsidRPr="00C71FAF" w14:paraId="2654D6CC" w14:textId="77777777" w:rsidTr="006250D3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0F80AC90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Effectiveness of Activities (6.2)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5668CDFA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does not evaluate effectiveness, and relevant admission and retention data are not presented.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0DB2DC78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Some admission or retention data are reported, but analysis is limited or not linked to specific activities.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21C0A99C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evaluates activities using relevant evidence such as admission rates, yield rates, feeder schools, and retention data and identifies areas for improvement.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77377A1E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program systematically evaluates activities using Institutional Effectiveness dashboards and other evidence and uses findings to improve engagement, outreach, recruitment, and retention strategies.</w:t>
            </w:r>
          </w:p>
        </w:tc>
      </w:tr>
    </w:tbl>
    <w:p w14:paraId="1F568557" w14:textId="77777777" w:rsidR="00CE6792" w:rsidRDefault="00CE6792" w:rsidP="00FF153E">
      <w:pPr>
        <w:pStyle w:val="Heading2"/>
      </w:pPr>
      <w:bookmarkStart w:id="9" w:name="_Toc171755489"/>
      <w:bookmarkStart w:id="10" w:name="_Toc526236075"/>
      <w:bookmarkStart w:id="11" w:name="_Toc8659238"/>
    </w:p>
    <w:p w14:paraId="3A12B3C8" w14:textId="6CDE2007" w:rsidR="00CE6792" w:rsidRDefault="00CE6792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br w:type="page"/>
      </w:r>
    </w:p>
    <w:p w14:paraId="0F2C4510" w14:textId="78F3BFD1" w:rsidR="00FF153E" w:rsidRPr="00C71FAF" w:rsidRDefault="00FF153E" w:rsidP="00FF153E">
      <w:pPr>
        <w:pStyle w:val="Heading2"/>
      </w:pPr>
      <w:r w:rsidRPr="00C71FAF">
        <w:lastRenderedPageBreak/>
        <w:t>7.0 Program Self-Recommendations</w:t>
      </w:r>
      <w:bookmarkEnd w:id="9"/>
      <w:bookmarkEnd w:id="10"/>
      <w:bookmarkEnd w:id="1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1923"/>
        <w:gridCol w:w="1923"/>
        <w:gridCol w:w="1923"/>
        <w:gridCol w:w="1668"/>
      </w:tblGrid>
      <w:tr w:rsidR="00B63AE9" w:rsidRPr="00C71FAF" w14:paraId="2F3D5916" w14:textId="77777777" w:rsidTr="006250D3">
        <w:trPr>
          <w:tblHeader/>
        </w:trPr>
        <w:tc>
          <w:tcPr>
            <w:tcW w:w="1028" w:type="pct"/>
            <w:shd w:val="clear" w:color="auto" w:fill="auto"/>
            <w:vAlign w:val="center"/>
          </w:tcPr>
          <w:p w14:paraId="5468DDD0" w14:textId="77777777" w:rsidR="00B63AE9" w:rsidRPr="00C71FAF" w:rsidRDefault="00B63AE9" w:rsidP="006250D3">
            <w:pPr>
              <w:pStyle w:val="NoSpacing"/>
              <w:rPr>
                <w:b/>
              </w:rPr>
            </w:pPr>
            <w:r w:rsidRPr="00C71FAF">
              <w:rPr>
                <w:b/>
              </w:rPr>
              <w:t>Progress | Stage Element</w:t>
            </w:r>
          </w:p>
        </w:tc>
        <w:tc>
          <w:tcPr>
            <w:tcW w:w="891" w:type="pct"/>
            <w:shd w:val="clear" w:color="auto" w:fill="auto"/>
          </w:tcPr>
          <w:p w14:paraId="56126088" w14:textId="77777777" w:rsidR="00B63AE9" w:rsidRPr="00C71FAF" w:rsidRDefault="00B63AE9" w:rsidP="006250D3">
            <w:pPr>
              <w:pStyle w:val="NoSpacing"/>
              <w:jc w:val="center"/>
              <w:rPr>
                <w:b/>
              </w:rPr>
            </w:pPr>
            <w:r w:rsidRPr="00C71FAF">
              <w:rPr>
                <w:b/>
              </w:rPr>
              <w:t>INITIAL (1)</w:t>
            </w:r>
          </w:p>
        </w:tc>
        <w:tc>
          <w:tcPr>
            <w:tcW w:w="1027" w:type="pct"/>
            <w:shd w:val="clear" w:color="auto" w:fill="auto"/>
          </w:tcPr>
          <w:p w14:paraId="1A0E37CC" w14:textId="77777777" w:rsidR="00B63AE9" w:rsidRPr="00C71FAF" w:rsidRDefault="00B63AE9" w:rsidP="006250D3">
            <w:pPr>
              <w:pStyle w:val="NoSpacing"/>
              <w:jc w:val="center"/>
              <w:rPr>
                <w:b/>
              </w:rPr>
            </w:pPr>
            <w:r w:rsidRPr="00C71FAF">
              <w:rPr>
                <w:b/>
              </w:rPr>
              <w:t>EMERGING: PROGRESS MADE (2)</w:t>
            </w:r>
          </w:p>
        </w:tc>
        <w:tc>
          <w:tcPr>
            <w:tcW w:w="1027" w:type="pct"/>
            <w:shd w:val="clear" w:color="auto" w:fill="auto"/>
          </w:tcPr>
          <w:p w14:paraId="2E7F4049" w14:textId="77777777" w:rsidR="00B63AE9" w:rsidRPr="00C71FAF" w:rsidRDefault="00B63AE9" w:rsidP="006250D3">
            <w:pPr>
              <w:pStyle w:val="NoSpacing"/>
              <w:jc w:val="center"/>
              <w:rPr>
                <w:b/>
              </w:rPr>
            </w:pPr>
            <w:r w:rsidRPr="00C71FAF">
              <w:rPr>
                <w:b/>
              </w:rPr>
              <w:t>DEVELOPED (3)</w:t>
            </w:r>
          </w:p>
        </w:tc>
        <w:tc>
          <w:tcPr>
            <w:tcW w:w="1027" w:type="pct"/>
            <w:shd w:val="clear" w:color="auto" w:fill="auto"/>
          </w:tcPr>
          <w:p w14:paraId="62D20CAE" w14:textId="77777777" w:rsidR="00B63AE9" w:rsidRPr="00C71FAF" w:rsidRDefault="00B63AE9" w:rsidP="006250D3">
            <w:pPr>
              <w:pStyle w:val="NoSpacing"/>
              <w:jc w:val="center"/>
              <w:rPr>
                <w:b/>
              </w:rPr>
            </w:pPr>
            <w:r w:rsidRPr="00C71FAF">
              <w:rPr>
                <w:b/>
              </w:rPr>
              <w:t>HIGHLY DEVELOPED (4)</w:t>
            </w:r>
          </w:p>
        </w:tc>
      </w:tr>
      <w:tr w:rsidR="007A7012" w:rsidRPr="00C71FAF" w14:paraId="0111E26F" w14:textId="77777777" w:rsidTr="006250D3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1FC11A5E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Program Self-Recommendations (7.0)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4E1D3BD9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Recommendations are absent, unsupported, or disconnected from the self-study.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528DDA68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Recommendations are listed, but evidence, priorities, or intended improvements are only partly explained.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2700BB2C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Recommendations for program improvement are clearly derived from the self-study and address student learning, graduation, or other identified priorities.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62195655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Recommendations are prioritized, evidence-based, feasible, and explicitly carried forward into the five-year plan with measures of progress.</w:t>
            </w:r>
          </w:p>
        </w:tc>
      </w:tr>
      <w:tr w:rsidR="007A7012" w:rsidRPr="00C71FAF" w14:paraId="427F6071" w14:textId="77777777" w:rsidTr="006250D3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262870DA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Five-Year Plan: Curriculum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787E1B55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plan does not address anticipated curricular changes or developments that may require change.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18EB83CE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General curricular intentions are stated, but evidence, priorities, actions, or timing are unclear.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1E2C31B5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plan identifies anticipated curricular changes, relevant developments, actions, responsibilities, and a realistic timeline.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207BA541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plan links evidence and future developments to sequenced curricular actions, responsible parties, resources, milestones, and measures of success.</w:t>
            </w:r>
          </w:p>
        </w:tc>
      </w:tr>
      <w:tr w:rsidR="007A7012" w:rsidRPr="00C71FAF" w14:paraId="6020C918" w14:textId="77777777" w:rsidTr="006250D3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2BA3A0E0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Five-Year Plan: Students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3F5F7257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plan does not address enrollment, student characteristics, career opportunities, PLOs, curriculum, outreach, scheduling, retention, or unmet student needs.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4BB23997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Some student-related trends or actions are mentioned, but projections, evidence, responsibilities, resources, or timelines are incomplete.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0F58225C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plan addresses enrollment projections, changing student needs, career preparation, PLOs, curriculum, outreach, scheduling, retention, and resource responses with actions and timelines.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432AE85B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plan integrates evidence-based projections and equity considerations into coordinated strategies, assigns responsibility and resources, and defines milestones and measures for enrollment and student success.</w:t>
            </w:r>
          </w:p>
        </w:tc>
      </w:tr>
      <w:tr w:rsidR="007A7012" w:rsidRPr="00C71FAF" w14:paraId="2F092B5C" w14:textId="77777777" w:rsidTr="006250D3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64CF75FB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t>Five-Year Plan: Faculty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05EE1D57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plan does not address anticipated faculty changes, quality, recruitment, retention, or requests for new faculty.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1AE84F73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Faculty needs are mentioned, but supporting evidence, priorities, actions, or timing are limited.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5D3CB522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plan identifies anticipated faculty changes and evidence-based strategies for maintaining quality, recruitment, retention, development, and justified hiring requests.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7CFDC8B1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plan connects curriculum, enrollment, assessment, disciplinary trends, workload, and equity to prioritized faculty actions, resources, timelines, and measures of progress.</w:t>
            </w:r>
          </w:p>
        </w:tc>
      </w:tr>
      <w:tr w:rsidR="007A7012" w:rsidRPr="00C71FAF" w14:paraId="45851F43" w14:textId="77777777" w:rsidTr="006250D3">
        <w:trPr>
          <w:cantSplit/>
          <w:trHeight w:val="827"/>
        </w:trPr>
        <w:tc>
          <w:tcPr>
            <w:tcW w:w="892" w:type="pct"/>
            <w:shd w:val="clear" w:color="auto" w:fill="F2F2F2" w:themeFill="background1" w:themeFillShade="F2"/>
            <w:vAlign w:val="center"/>
          </w:tcPr>
          <w:p w14:paraId="0DD1220C" w14:textId="77777777" w:rsidR="007A7012" w:rsidRPr="00C71FAF" w:rsidRDefault="007A7012" w:rsidP="006250D3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18"/>
              </w:rPr>
              <w:lastRenderedPageBreak/>
              <w:t>Five-Year Plan: Resources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2B13CDA0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adequacy of staff, equipment, library resources, travel funds, space, or other resources is not evaluated.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31C42D7F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Some needs are identified, but they are not clearly based on program priorities or supported by evidence.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4E1227B8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The plan evaluates resource adequacy and identifies prioritized needs, actions, responsibilities, costs or sources, and timelines for maintaining or improving quality.</w:t>
            </w:r>
          </w:p>
        </w:tc>
        <w:tc>
          <w:tcPr>
            <w:tcW w:w="1027" w:type="pct"/>
            <w:shd w:val="clear" w:color="auto" w:fill="F2F2F2" w:themeFill="background1" w:themeFillShade="F2"/>
          </w:tcPr>
          <w:p w14:paraId="298A9BBB" w14:textId="77777777" w:rsidR="007A7012" w:rsidRPr="00C71FAF" w:rsidRDefault="007A7012" w:rsidP="006250D3">
            <w:pPr>
              <w:pStyle w:val="NoSpacing"/>
              <w:rPr>
                <w:sz w:val="18"/>
                <w:szCs w:val="20"/>
              </w:rPr>
            </w:pPr>
            <w:r>
              <w:rPr>
                <w:sz w:val="18"/>
              </w:rPr>
              <w:t>Resource requests are supported by evidence, aligned with program priorities and recommendations, phased over five years, and accompanied by contingencies and measures of impact.</w:t>
            </w:r>
          </w:p>
        </w:tc>
      </w:tr>
    </w:tbl>
    <w:p w14:paraId="433C4345" w14:textId="77777777" w:rsidR="00000000" w:rsidRDefault="00CE679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40ECE"/>
    <w:multiLevelType w:val="multilevel"/>
    <w:tmpl w:val="74927110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50BB67D2"/>
    <w:multiLevelType w:val="multilevel"/>
    <w:tmpl w:val="4142EAB0"/>
    <w:lvl w:ilvl="0">
      <w:start w:val="1"/>
      <w:numFmt w:val="decimal"/>
      <w:lvlText w:val="%1.0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4CA"/>
    <w:rsid w:val="000419F6"/>
    <w:rsid w:val="00643A23"/>
    <w:rsid w:val="006A74CA"/>
    <w:rsid w:val="007A7012"/>
    <w:rsid w:val="0088498D"/>
    <w:rsid w:val="00912368"/>
    <w:rsid w:val="00950134"/>
    <w:rsid w:val="009F3A96"/>
    <w:rsid w:val="00A0578A"/>
    <w:rsid w:val="00B63AE9"/>
    <w:rsid w:val="00C34682"/>
    <w:rsid w:val="00CE6792"/>
    <w:rsid w:val="00D567CA"/>
    <w:rsid w:val="00D763A3"/>
    <w:rsid w:val="00F80822"/>
    <w:rsid w:val="00FC2054"/>
    <w:rsid w:val="00FF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D601E"/>
  <w15:chartTrackingRefBased/>
  <w15:docId w15:val="{D49B59F0-9465-484E-88A9-1424EB32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74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74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74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A74C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9F3A96"/>
    <w:pPr>
      <w:ind w:left="720"/>
      <w:contextualSpacing/>
    </w:pPr>
  </w:style>
  <w:style w:type="paragraph" w:styleId="NoSpacing">
    <w:name w:val="No Spacing"/>
    <w:uiPriority w:val="99"/>
    <w:qFormat/>
    <w:rsid w:val="009F3A96"/>
    <w:pPr>
      <w:spacing w:after="0" w:line="240" w:lineRule="auto"/>
    </w:pPr>
    <w:rPr>
      <w:rFonts w:ascii="Calibri" w:eastAsia="Calibri" w:hAnsi="Calibri" w:cs="Times New Roman"/>
    </w:rPr>
  </w:style>
  <w:style w:type="character" w:styleId="PageNumber">
    <w:name w:val="page number"/>
    <w:basedOn w:val="DefaultParagraphFont"/>
    <w:unhideWhenUsed/>
    <w:rsid w:val="00950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3087</Words>
  <Characters>17600</Characters>
  <Application>Microsoft Office Word</Application>
  <DocSecurity>0</DocSecurity>
  <Lines>146</Lines>
  <Paragraphs>41</Paragraphs>
  <ScaleCrop>false</ScaleCrop>
  <Company/>
  <LinksUpToDate>false</LinksUpToDate>
  <CharactersWithSpaces>20646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Hillstrom, Mandy Amanda (kgraves)</dc:creator>
  <cp:keywords/>
  <dc:description/>
  <cp:lastModifiedBy>Hillstrom, Mandy Amanda (kgraves)</cp:lastModifiedBy>
  <cp:revision>2</cp:revision>
  <dcterms:created xsi:type="dcterms:W3CDTF">2026-10-01T22:39:00Z</dcterms:created>
  <dcterms:modified xsi:type="dcterms:W3CDTF">2026-10-01T22:39:00Z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22504350-053f-4544-85b8-c7319bc0921c</vt:lpwstr>
  </property>
</Properties>
</file>