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0D19" w14:textId="6A2C606A" w:rsidR="00D841EC" w:rsidRPr="00D841EC" w:rsidRDefault="00D841EC" w:rsidP="00D841EC">
      <w:pPr>
        <w:jc w:val="center"/>
        <w:rPr>
          <w:rFonts w:ascii="Arial Black" w:hAnsi="Arial Black"/>
          <w:b/>
          <w:sz w:val="44"/>
          <w:szCs w:val="44"/>
        </w:rPr>
      </w:pPr>
      <w:r w:rsidRPr="00D841EC">
        <w:rPr>
          <w:rFonts w:ascii="Arial Black" w:hAnsi="Arial Black"/>
          <w:b/>
          <w:sz w:val="44"/>
          <w:szCs w:val="44"/>
        </w:rPr>
        <w:t xml:space="preserve">College of </w:t>
      </w:r>
      <w:r w:rsidR="00D17890">
        <w:rPr>
          <w:rFonts w:ascii="Arial Black" w:hAnsi="Arial Black"/>
          <w:b/>
          <w:sz w:val="44"/>
          <w:szCs w:val="44"/>
        </w:rPr>
        <w:t>E</w:t>
      </w:r>
      <w:r w:rsidRPr="00D841EC">
        <w:rPr>
          <w:rFonts w:ascii="Arial Black" w:hAnsi="Arial Black"/>
          <w:b/>
          <w:sz w:val="44"/>
          <w:szCs w:val="44"/>
        </w:rPr>
        <w:t>ducation</w:t>
      </w:r>
    </w:p>
    <w:p w14:paraId="1063681A" w14:textId="1699BDB0" w:rsidR="00D841EC" w:rsidRPr="00D841EC" w:rsidRDefault="00424305" w:rsidP="00D841EC">
      <w:pPr>
        <w:jc w:val="center"/>
        <w:rPr>
          <w:rFonts w:ascii="Arial Black" w:hAnsi="Arial Black"/>
          <w:b/>
          <w:sz w:val="44"/>
          <w:szCs w:val="44"/>
        </w:rPr>
      </w:pPr>
      <w:r>
        <w:rPr>
          <w:rFonts w:ascii="Arial Black" w:hAnsi="Arial Black"/>
          <w:b/>
          <w:sz w:val="44"/>
          <w:szCs w:val="44"/>
        </w:rPr>
        <w:t>California State Univer</w:t>
      </w:r>
      <w:r w:rsidR="00D841EC" w:rsidRPr="00D841EC">
        <w:rPr>
          <w:rFonts w:ascii="Arial Black" w:hAnsi="Arial Black"/>
          <w:b/>
          <w:sz w:val="44"/>
          <w:szCs w:val="44"/>
        </w:rPr>
        <w:t>s</w:t>
      </w:r>
      <w:r>
        <w:rPr>
          <w:rFonts w:ascii="Arial Black" w:hAnsi="Arial Black"/>
          <w:b/>
          <w:sz w:val="44"/>
          <w:szCs w:val="44"/>
        </w:rPr>
        <w:t>i</w:t>
      </w:r>
      <w:r w:rsidR="00D841EC" w:rsidRPr="00D841EC">
        <w:rPr>
          <w:rFonts w:ascii="Arial Black" w:hAnsi="Arial Black"/>
          <w:b/>
          <w:sz w:val="44"/>
          <w:szCs w:val="44"/>
        </w:rPr>
        <w:t>ty, Los Angeles</w:t>
      </w:r>
    </w:p>
    <w:p w14:paraId="08723EE5" w14:textId="77777777" w:rsidR="001D2D94" w:rsidRPr="00D841EC" w:rsidRDefault="001D2D94" w:rsidP="001D2D94">
      <w:pPr>
        <w:rPr>
          <w:sz w:val="44"/>
          <w:szCs w:val="44"/>
        </w:rPr>
      </w:pPr>
    </w:p>
    <w:p w14:paraId="21E38978" w14:textId="77777777" w:rsidR="001D2D94" w:rsidRPr="00432A0A" w:rsidRDefault="001D2D94" w:rsidP="001D2D94">
      <w:pPr>
        <w:rPr>
          <w:sz w:val="32"/>
          <w:szCs w:val="32"/>
        </w:rPr>
      </w:pPr>
    </w:p>
    <w:p w14:paraId="5E2085B2" w14:textId="77777777" w:rsidR="00D8416E" w:rsidRPr="00D841EC" w:rsidRDefault="00D8416E" w:rsidP="001D2D94">
      <w:pPr>
        <w:rPr>
          <w:sz w:val="96"/>
          <w:szCs w:val="96"/>
        </w:rPr>
      </w:pPr>
    </w:p>
    <w:p w14:paraId="20B5DB67" w14:textId="51E7E48E" w:rsidR="00D8416E" w:rsidRPr="00AC2A0D" w:rsidRDefault="00D841EC" w:rsidP="00D841EC">
      <w:pPr>
        <w:jc w:val="center"/>
        <w:rPr>
          <w:color w:val="000000" w:themeColor="text1"/>
          <w:sz w:val="180"/>
          <w:szCs w:val="1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C2A0D">
        <w:rPr>
          <w:color w:val="000000" w:themeColor="text1"/>
          <w:sz w:val="180"/>
          <w:szCs w:val="1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edTPA</w:t>
      </w:r>
    </w:p>
    <w:p w14:paraId="7BAEBACF" w14:textId="007CE19D" w:rsidR="00D8416E" w:rsidRPr="00AC2A0D" w:rsidRDefault="00853FF7" w:rsidP="001D2D94">
      <w:pPr>
        <w:rPr>
          <w:rFonts w:ascii="Comic Sans MS" w:hAnsi="Comic Sans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C2A0D">
        <w:tab/>
      </w:r>
      <w:r w:rsidRPr="00AC2A0D">
        <w:tab/>
      </w:r>
      <w:r w:rsidRPr="00AC2A0D">
        <w:tab/>
      </w:r>
    </w:p>
    <w:p w14:paraId="79418078" w14:textId="230EB4C6" w:rsidR="00D8416E" w:rsidRPr="00AC2A0D" w:rsidRDefault="00424305" w:rsidP="00424305">
      <w:pPr>
        <w:tabs>
          <w:tab w:val="left" w:pos="7530"/>
        </w:tabs>
      </w:pPr>
      <w:r w:rsidRPr="00AC2A0D">
        <w:tab/>
      </w:r>
    </w:p>
    <w:p w14:paraId="60EA83BD" w14:textId="77777777" w:rsidR="00E01019" w:rsidRPr="00AC2A0D" w:rsidRDefault="00E01019" w:rsidP="001D2D94">
      <w:pPr>
        <w:rPr>
          <w:b/>
        </w:rPr>
      </w:pPr>
    </w:p>
    <w:p w14:paraId="1FCCC526" w14:textId="77777777" w:rsidR="00E01019" w:rsidRPr="00AC2A0D" w:rsidRDefault="00E01019" w:rsidP="001D2D94">
      <w:pPr>
        <w:rPr>
          <w:b/>
        </w:rPr>
      </w:pPr>
    </w:p>
    <w:p w14:paraId="0DB41454" w14:textId="768CE0B9" w:rsidR="001D2D94" w:rsidRPr="00AC2A0D" w:rsidRDefault="001D2D94" w:rsidP="0040722D">
      <w:pPr>
        <w:jc w:val="center"/>
        <w:rPr>
          <w:rFonts w:ascii="Arial Black" w:hAnsi="Arial Black"/>
          <w:b/>
          <w:sz w:val="32"/>
          <w:szCs w:val="32"/>
        </w:rPr>
      </w:pPr>
      <w:r w:rsidRPr="00AC2A0D">
        <w:rPr>
          <w:rFonts w:ascii="Arial Black" w:hAnsi="Arial Black"/>
          <w:b/>
          <w:sz w:val="32"/>
          <w:szCs w:val="32"/>
        </w:rPr>
        <w:t>Procedures and Policies</w:t>
      </w:r>
    </w:p>
    <w:p w14:paraId="140C6E10" w14:textId="77777777" w:rsidR="00AC085B" w:rsidRDefault="001D2D94" w:rsidP="00222496">
      <w:pPr>
        <w:jc w:val="center"/>
        <w:rPr>
          <w:rFonts w:ascii="Arial Black" w:hAnsi="Arial Black"/>
          <w:b/>
          <w:sz w:val="32"/>
          <w:szCs w:val="32"/>
        </w:rPr>
      </w:pPr>
      <w:r w:rsidRPr="00AC2A0D">
        <w:rPr>
          <w:rFonts w:ascii="Arial Black" w:hAnsi="Arial Black"/>
          <w:b/>
          <w:sz w:val="32"/>
          <w:szCs w:val="32"/>
        </w:rPr>
        <w:t>A Guide to Assessment Implementation</w:t>
      </w:r>
      <w:r w:rsidR="00D841EC" w:rsidRPr="00AC2A0D">
        <w:rPr>
          <w:rFonts w:ascii="Arial Black" w:hAnsi="Arial Black"/>
          <w:b/>
          <w:sz w:val="32"/>
          <w:szCs w:val="32"/>
        </w:rPr>
        <w:t xml:space="preserve"> at </w:t>
      </w:r>
    </w:p>
    <w:p w14:paraId="64915CA2" w14:textId="74A25E66" w:rsidR="00853FF7" w:rsidRPr="00AC2A0D" w:rsidRDefault="00D841EC" w:rsidP="00222496">
      <w:pPr>
        <w:jc w:val="center"/>
        <w:rPr>
          <w:rFonts w:ascii="Arial Black" w:hAnsi="Arial Black"/>
          <w:b/>
          <w:sz w:val="32"/>
          <w:szCs w:val="32"/>
        </w:rPr>
      </w:pPr>
      <w:r w:rsidRPr="00AC2A0D">
        <w:rPr>
          <w:rFonts w:ascii="Arial Black" w:hAnsi="Arial Black"/>
          <w:b/>
          <w:sz w:val="32"/>
          <w:szCs w:val="32"/>
        </w:rPr>
        <w:t>Cal</w:t>
      </w:r>
      <w:r w:rsidR="00AC085B">
        <w:rPr>
          <w:rFonts w:ascii="Arial Black" w:hAnsi="Arial Black"/>
          <w:b/>
          <w:sz w:val="32"/>
          <w:szCs w:val="32"/>
        </w:rPr>
        <w:t xml:space="preserve"> </w:t>
      </w:r>
      <w:r w:rsidRPr="00AC2A0D">
        <w:rPr>
          <w:rFonts w:ascii="Arial Black" w:hAnsi="Arial Black"/>
          <w:b/>
          <w:sz w:val="32"/>
          <w:szCs w:val="32"/>
        </w:rPr>
        <w:t>State</w:t>
      </w:r>
      <w:r w:rsidR="00AC085B">
        <w:rPr>
          <w:rFonts w:ascii="Arial Black" w:hAnsi="Arial Black"/>
          <w:b/>
          <w:sz w:val="32"/>
          <w:szCs w:val="32"/>
        </w:rPr>
        <w:t xml:space="preserve"> </w:t>
      </w:r>
      <w:r w:rsidRPr="00AC2A0D">
        <w:rPr>
          <w:rFonts w:ascii="Arial Black" w:hAnsi="Arial Black"/>
          <w:b/>
          <w:sz w:val="32"/>
          <w:szCs w:val="32"/>
        </w:rPr>
        <w:t>LA</w:t>
      </w:r>
    </w:p>
    <w:p w14:paraId="7B80E3FA" w14:textId="77777777" w:rsidR="00853FF7" w:rsidRPr="00AC2A0D" w:rsidRDefault="00853FF7" w:rsidP="001D2D94">
      <w:pPr>
        <w:rPr>
          <w:rFonts w:ascii="Arial Black" w:hAnsi="Arial Black"/>
          <w:b/>
          <w:sz w:val="32"/>
          <w:szCs w:val="32"/>
        </w:rPr>
      </w:pPr>
    </w:p>
    <w:p w14:paraId="1AB6F897" w14:textId="77777777" w:rsidR="00853FF7" w:rsidRPr="00AC2A0D" w:rsidRDefault="00853FF7" w:rsidP="001D2D94">
      <w:pPr>
        <w:rPr>
          <w:rFonts w:ascii="Arial Black" w:hAnsi="Arial Black"/>
          <w:b/>
          <w:sz w:val="32"/>
          <w:szCs w:val="32"/>
        </w:rPr>
      </w:pPr>
    </w:p>
    <w:p w14:paraId="7A78FF5D" w14:textId="641733AF" w:rsidR="00D841EC" w:rsidRPr="00AC2A0D" w:rsidRDefault="00853FF7" w:rsidP="00D841EC">
      <w:pPr>
        <w:rPr>
          <w:rFonts w:ascii="Arial Black" w:hAnsi="Arial Black"/>
          <w:b/>
          <w:sz w:val="32"/>
          <w:szCs w:val="32"/>
        </w:rPr>
      </w:pPr>
      <w:r w:rsidRPr="00AC2A0D">
        <w:rPr>
          <w:rFonts w:ascii="Arial Black" w:hAnsi="Arial Black"/>
          <w:b/>
          <w:sz w:val="32"/>
          <w:szCs w:val="32"/>
        </w:rPr>
        <w:tab/>
      </w:r>
      <w:r w:rsidRPr="00AC2A0D">
        <w:rPr>
          <w:rFonts w:ascii="Arial Black" w:hAnsi="Arial Black"/>
          <w:b/>
          <w:sz w:val="32"/>
          <w:szCs w:val="32"/>
        </w:rPr>
        <w:tab/>
      </w:r>
      <w:r w:rsidRPr="00AC2A0D">
        <w:rPr>
          <w:rFonts w:ascii="Arial Black" w:hAnsi="Arial Black"/>
          <w:b/>
          <w:sz w:val="32"/>
          <w:szCs w:val="32"/>
        </w:rPr>
        <w:tab/>
      </w:r>
      <w:r w:rsidRPr="00AC2A0D">
        <w:rPr>
          <w:rFonts w:ascii="Arial Black" w:hAnsi="Arial Black"/>
          <w:b/>
          <w:sz w:val="32"/>
          <w:szCs w:val="32"/>
        </w:rPr>
        <w:tab/>
      </w:r>
      <w:r w:rsidRPr="00AC2A0D">
        <w:rPr>
          <w:rFonts w:ascii="Arial" w:hAnsi="Arial" w:cs="Arial"/>
          <w:b/>
          <w:sz w:val="32"/>
          <w:szCs w:val="32"/>
        </w:rPr>
        <w:tab/>
      </w:r>
      <w:r w:rsidR="00C959E5">
        <w:rPr>
          <w:rFonts w:ascii="Arial" w:hAnsi="Arial" w:cs="Arial"/>
          <w:b/>
          <w:sz w:val="32"/>
          <w:szCs w:val="32"/>
        </w:rPr>
        <w:t xml:space="preserve">Updated </w:t>
      </w:r>
      <w:r w:rsidR="005341F5">
        <w:rPr>
          <w:rFonts w:ascii="Arial" w:hAnsi="Arial" w:cs="Arial"/>
          <w:b/>
          <w:sz w:val="32"/>
          <w:szCs w:val="32"/>
        </w:rPr>
        <w:t>Fall</w:t>
      </w:r>
      <w:r w:rsidR="00C959E5">
        <w:rPr>
          <w:rFonts w:ascii="Arial" w:hAnsi="Arial" w:cs="Arial"/>
          <w:b/>
          <w:sz w:val="32"/>
          <w:szCs w:val="32"/>
        </w:rPr>
        <w:t xml:space="preserve">, </w:t>
      </w:r>
      <w:r w:rsidR="00D841EC" w:rsidRPr="00AC2A0D">
        <w:rPr>
          <w:rFonts w:ascii="Arial Black" w:hAnsi="Arial Black"/>
          <w:b/>
          <w:sz w:val="32"/>
          <w:szCs w:val="32"/>
        </w:rPr>
        <w:t>20</w:t>
      </w:r>
      <w:r w:rsidR="00574D88" w:rsidRPr="00AC2A0D">
        <w:rPr>
          <w:rFonts w:ascii="Arial Black" w:hAnsi="Arial Black"/>
          <w:b/>
          <w:sz w:val="32"/>
          <w:szCs w:val="32"/>
        </w:rPr>
        <w:t>2</w:t>
      </w:r>
      <w:r w:rsidR="00C959E5">
        <w:rPr>
          <w:rFonts w:ascii="Arial Black" w:hAnsi="Arial Black"/>
          <w:b/>
          <w:sz w:val="32"/>
          <w:szCs w:val="32"/>
        </w:rPr>
        <w:t>5</w:t>
      </w:r>
    </w:p>
    <w:p w14:paraId="76D25E7A" w14:textId="77777777" w:rsidR="00FE3993" w:rsidRPr="00AC2A0D" w:rsidRDefault="00FE3993" w:rsidP="00FE3993">
      <w:pPr>
        <w:jc w:val="center"/>
        <w:rPr>
          <w:rFonts w:ascii="Arial Black" w:hAnsi="Arial Black"/>
          <w:b/>
          <w:sz w:val="32"/>
          <w:szCs w:val="32"/>
        </w:rPr>
      </w:pPr>
    </w:p>
    <w:p w14:paraId="647278B3" w14:textId="77777777" w:rsidR="00222496" w:rsidRPr="00AC2A0D" w:rsidRDefault="00222496" w:rsidP="00222496">
      <w:pPr>
        <w:jc w:val="center"/>
        <w:rPr>
          <w:rFonts w:ascii="Arial" w:hAnsi="Arial" w:cs="Arial"/>
          <w:sz w:val="32"/>
          <w:szCs w:val="32"/>
        </w:rPr>
      </w:pPr>
      <w:r w:rsidRPr="00AC2A0D">
        <w:rPr>
          <w:rFonts w:ascii="Arial" w:hAnsi="Arial" w:cs="Arial"/>
          <w:sz w:val="32"/>
          <w:szCs w:val="32"/>
        </w:rPr>
        <w:t xml:space="preserve">Kimberly </w:t>
      </w:r>
      <w:proofErr w:type="spellStart"/>
      <w:r w:rsidRPr="00AC2A0D">
        <w:rPr>
          <w:rFonts w:ascii="Arial" w:hAnsi="Arial" w:cs="Arial"/>
          <w:sz w:val="32"/>
          <w:szCs w:val="32"/>
        </w:rPr>
        <w:t>Persiani</w:t>
      </w:r>
      <w:proofErr w:type="spellEnd"/>
      <w:r w:rsidRPr="00AC2A0D">
        <w:rPr>
          <w:rFonts w:ascii="Arial" w:hAnsi="Arial" w:cs="Arial"/>
          <w:sz w:val="32"/>
          <w:szCs w:val="32"/>
        </w:rPr>
        <w:t xml:space="preserve">, </w:t>
      </w:r>
      <w:proofErr w:type="spellStart"/>
      <w:proofErr w:type="gramStart"/>
      <w:r w:rsidRPr="00AC2A0D">
        <w:rPr>
          <w:rFonts w:ascii="Arial" w:hAnsi="Arial" w:cs="Arial"/>
          <w:sz w:val="32"/>
          <w:szCs w:val="32"/>
        </w:rPr>
        <w:t>Ed.D</w:t>
      </w:r>
      <w:proofErr w:type="spellEnd"/>
      <w:proofErr w:type="gramEnd"/>
    </w:p>
    <w:p w14:paraId="0C1F4999" w14:textId="4175A0BB" w:rsidR="00222496" w:rsidRDefault="00222496" w:rsidP="00222496">
      <w:pPr>
        <w:jc w:val="center"/>
        <w:rPr>
          <w:rFonts w:ascii="Arial" w:hAnsi="Arial" w:cs="Arial"/>
          <w:sz w:val="32"/>
          <w:szCs w:val="32"/>
        </w:rPr>
      </w:pPr>
      <w:r w:rsidRPr="00AC2A0D">
        <w:rPr>
          <w:rFonts w:ascii="Arial" w:hAnsi="Arial" w:cs="Arial"/>
          <w:sz w:val="32"/>
          <w:szCs w:val="32"/>
        </w:rPr>
        <w:t>Michael Haussler</w:t>
      </w:r>
      <w:r w:rsidR="00574D88" w:rsidRPr="00AC2A0D">
        <w:rPr>
          <w:rFonts w:ascii="Arial" w:hAnsi="Arial" w:cs="Arial"/>
          <w:sz w:val="32"/>
          <w:szCs w:val="32"/>
        </w:rPr>
        <w:t>, edTPA Coordinator</w:t>
      </w:r>
      <w:r w:rsidR="00C959E5">
        <w:rPr>
          <w:rFonts w:ascii="Arial" w:hAnsi="Arial" w:cs="Arial"/>
          <w:sz w:val="32"/>
          <w:szCs w:val="32"/>
        </w:rPr>
        <w:t xml:space="preserve"> SS</w:t>
      </w:r>
    </w:p>
    <w:p w14:paraId="1B5269E6" w14:textId="47CA1516" w:rsidR="00C959E5" w:rsidRPr="00AC2A0D" w:rsidRDefault="00C959E5" w:rsidP="00222496">
      <w:pPr>
        <w:jc w:val="center"/>
        <w:rPr>
          <w:rFonts w:ascii="Arial" w:hAnsi="Arial" w:cs="Arial"/>
          <w:sz w:val="32"/>
          <w:szCs w:val="32"/>
        </w:rPr>
      </w:pPr>
      <w:r>
        <w:rPr>
          <w:rFonts w:ascii="Arial" w:hAnsi="Arial" w:cs="Arial"/>
          <w:sz w:val="32"/>
          <w:szCs w:val="32"/>
        </w:rPr>
        <w:t xml:space="preserve">Steven Brownson, edTPA </w:t>
      </w:r>
      <w:r w:rsidR="001D3F4B">
        <w:rPr>
          <w:rFonts w:ascii="Arial" w:hAnsi="Arial" w:cs="Arial"/>
          <w:sz w:val="32"/>
          <w:szCs w:val="32"/>
        </w:rPr>
        <w:t>Co-</w:t>
      </w:r>
      <w:r>
        <w:rPr>
          <w:rFonts w:ascii="Arial" w:hAnsi="Arial" w:cs="Arial"/>
          <w:sz w:val="32"/>
          <w:szCs w:val="32"/>
        </w:rPr>
        <w:t>Coordinator MS</w:t>
      </w:r>
    </w:p>
    <w:p w14:paraId="168D69F5" w14:textId="77777777" w:rsidR="00222496" w:rsidRPr="00AC2A0D" w:rsidRDefault="00222496" w:rsidP="00222496">
      <w:pPr>
        <w:jc w:val="center"/>
        <w:rPr>
          <w:rFonts w:ascii="Arial" w:hAnsi="Arial" w:cs="Arial"/>
          <w:sz w:val="32"/>
          <w:szCs w:val="32"/>
        </w:rPr>
      </w:pPr>
      <w:r w:rsidRPr="00AC2A0D">
        <w:rPr>
          <w:rFonts w:ascii="Arial" w:hAnsi="Arial" w:cs="Arial"/>
          <w:sz w:val="32"/>
          <w:szCs w:val="32"/>
        </w:rPr>
        <w:t>Curriculum and Instruction Faculty</w:t>
      </w:r>
    </w:p>
    <w:p w14:paraId="4A26AA4E" w14:textId="58A3ECD1" w:rsidR="00222496" w:rsidRPr="00AC2A0D" w:rsidRDefault="00222496" w:rsidP="00222496">
      <w:pPr>
        <w:jc w:val="center"/>
        <w:rPr>
          <w:rFonts w:ascii="Arial" w:hAnsi="Arial" w:cs="Arial"/>
          <w:sz w:val="32"/>
          <w:szCs w:val="32"/>
        </w:rPr>
      </w:pPr>
      <w:r w:rsidRPr="00AC2A0D">
        <w:rPr>
          <w:rFonts w:ascii="Arial" w:hAnsi="Arial" w:cs="Arial"/>
          <w:sz w:val="32"/>
          <w:szCs w:val="32"/>
        </w:rPr>
        <w:t>COE University Supervisors</w:t>
      </w:r>
    </w:p>
    <w:p w14:paraId="4860450E" w14:textId="5F049518" w:rsidR="00222496" w:rsidRPr="00AC2A0D" w:rsidRDefault="00222496" w:rsidP="00222496">
      <w:pPr>
        <w:jc w:val="center"/>
        <w:rPr>
          <w:rFonts w:ascii="Arial" w:hAnsi="Arial" w:cs="Arial"/>
          <w:sz w:val="32"/>
          <w:szCs w:val="32"/>
        </w:rPr>
      </w:pPr>
      <w:r w:rsidRPr="00AC2A0D">
        <w:rPr>
          <w:rFonts w:ascii="Arial" w:hAnsi="Arial" w:cs="Arial"/>
          <w:sz w:val="32"/>
          <w:szCs w:val="32"/>
        </w:rPr>
        <w:t>College of Education</w:t>
      </w:r>
    </w:p>
    <w:p w14:paraId="3046184F" w14:textId="77777777" w:rsidR="00222496" w:rsidRPr="00AC2A0D" w:rsidRDefault="00222496" w:rsidP="00222496">
      <w:pPr>
        <w:jc w:val="center"/>
        <w:rPr>
          <w:rFonts w:ascii="Arial" w:hAnsi="Arial" w:cs="Arial"/>
          <w:sz w:val="28"/>
          <w:szCs w:val="28"/>
        </w:rPr>
      </w:pPr>
      <w:r w:rsidRPr="00AC2A0D">
        <w:rPr>
          <w:rFonts w:ascii="Arial" w:hAnsi="Arial" w:cs="Arial"/>
          <w:sz w:val="32"/>
          <w:szCs w:val="32"/>
        </w:rPr>
        <w:lastRenderedPageBreak/>
        <w:t>Cal State LA</w:t>
      </w:r>
    </w:p>
    <w:p w14:paraId="786B7B9D" w14:textId="7242746A" w:rsidR="00853FF7" w:rsidRPr="00AC2A0D" w:rsidRDefault="00853FF7" w:rsidP="00D841EC">
      <w:pPr>
        <w:jc w:val="center"/>
        <w:rPr>
          <w:rFonts w:ascii="Arial" w:hAnsi="Arial" w:cs="Arial"/>
          <w:b/>
          <w:sz w:val="28"/>
          <w:szCs w:val="28"/>
        </w:rPr>
      </w:pPr>
    </w:p>
    <w:p w14:paraId="4E72302B" w14:textId="77777777" w:rsidR="001D2D94" w:rsidRPr="00AC2A0D" w:rsidRDefault="001D2D94" w:rsidP="001D2D94">
      <w:pPr>
        <w:rPr>
          <w:b/>
          <w:sz w:val="32"/>
          <w:szCs w:val="32"/>
        </w:rPr>
      </w:pPr>
    </w:p>
    <w:p w14:paraId="0DAEBE76" w14:textId="77777777" w:rsidR="001D2D94" w:rsidRPr="00AC2A0D" w:rsidRDefault="001D2D94" w:rsidP="00853FF7">
      <w:pPr>
        <w:rPr>
          <w:sz w:val="32"/>
          <w:szCs w:val="32"/>
        </w:rPr>
      </w:pPr>
    </w:p>
    <w:p w14:paraId="27CF9ECC" w14:textId="77777777" w:rsidR="00D0393B" w:rsidRPr="00AC2A0D" w:rsidRDefault="00D0393B" w:rsidP="00D0393B">
      <w:pPr>
        <w:rPr>
          <w:b/>
        </w:rPr>
      </w:pPr>
    </w:p>
    <w:p w14:paraId="630BC5CF" w14:textId="77777777" w:rsidR="00D0393B" w:rsidRPr="00AC2A0D" w:rsidRDefault="00D0393B" w:rsidP="00D0393B">
      <w:pPr>
        <w:rPr>
          <w:b/>
          <w:sz w:val="28"/>
          <w:szCs w:val="28"/>
        </w:rPr>
      </w:pPr>
      <w:r w:rsidRPr="00AC2A0D">
        <w:tab/>
      </w:r>
      <w:r w:rsidRPr="00AC2A0D">
        <w:tab/>
      </w:r>
      <w:r w:rsidRPr="00AC2A0D">
        <w:tab/>
      </w:r>
      <w:r w:rsidRPr="00AC2A0D">
        <w:tab/>
      </w:r>
      <w:r w:rsidRPr="00AC2A0D">
        <w:tab/>
      </w:r>
      <w:r w:rsidRPr="00AC2A0D">
        <w:rPr>
          <w:b/>
          <w:sz w:val="28"/>
          <w:szCs w:val="28"/>
        </w:rPr>
        <w:t>Table of Contents</w:t>
      </w:r>
    </w:p>
    <w:p w14:paraId="55B07DE6" w14:textId="77777777" w:rsidR="00D0393B" w:rsidRPr="00AC2A0D" w:rsidRDefault="00D0393B" w:rsidP="00D0393B">
      <w:pPr>
        <w:pBdr>
          <w:bottom w:val="single" w:sz="12" w:space="1" w:color="auto"/>
        </w:pBdr>
      </w:pPr>
    </w:p>
    <w:p w14:paraId="6EDAC960" w14:textId="77777777" w:rsidR="00D0393B" w:rsidRPr="00AC2A0D" w:rsidRDefault="00D0393B" w:rsidP="00D0393B">
      <w:pPr>
        <w:pBdr>
          <w:bottom w:val="single" w:sz="12" w:space="1" w:color="auto"/>
        </w:pBdr>
      </w:pPr>
    </w:p>
    <w:p w14:paraId="5A6C6C7F" w14:textId="77777777" w:rsidR="00D0393B" w:rsidRPr="00AC2A0D" w:rsidRDefault="00D0393B" w:rsidP="00D0393B"/>
    <w:p w14:paraId="0C8B3176" w14:textId="77777777" w:rsidR="00D0393B" w:rsidRPr="00AC2A0D" w:rsidRDefault="00D0393B" w:rsidP="00D0393B"/>
    <w:p w14:paraId="010EC7C3" w14:textId="77777777" w:rsidR="0018548E" w:rsidRPr="00AC2A0D" w:rsidRDefault="0018548E" w:rsidP="0018548E">
      <w:pPr>
        <w:pStyle w:val="ListParagraph"/>
        <w:numPr>
          <w:ilvl w:val="0"/>
          <w:numId w:val="9"/>
        </w:numPr>
        <w:tabs>
          <w:tab w:val="left" w:pos="8820"/>
        </w:tabs>
      </w:pPr>
      <w:r w:rsidRPr="00AC2A0D">
        <w:rPr>
          <w:b/>
        </w:rPr>
        <w:t>Purpose of the TPA Procedures and Policies Guide</w:t>
      </w:r>
      <w:r w:rsidRPr="00AC2A0D">
        <w:t>………………………….</w:t>
      </w:r>
      <w:r w:rsidRPr="00AC2A0D">
        <w:tab/>
        <w:t>4</w:t>
      </w:r>
    </w:p>
    <w:p w14:paraId="2F123CDD" w14:textId="77777777" w:rsidR="0018548E" w:rsidRPr="00AC2A0D" w:rsidRDefault="0018548E" w:rsidP="0018548E">
      <w:pPr>
        <w:ind w:left="360"/>
      </w:pPr>
    </w:p>
    <w:p w14:paraId="69B5A687" w14:textId="77777777" w:rsidR="0018548E" w:rsidRPr="00AC2A0D" w:rsidRDefault="0018548E" w:rsidP="0018548E">
      <w:pPr>
        <w:pStyle w:val="ListParagraph"/>
        <w:numPr>
          <w:ilvl w:val="0"/>
          <w:numId w:val="9"/>
        </w:numPr>
        <w:tabs>
          <w:tab w:val="left" w:pos="8712"/>
        </w:tabs>
      </w:pPr>
      <w:r w:rsidRPr="00AC2A0D">
        <w:rPr>
          <w:b/>
        </w:rPr>
        <w:t>Teaching Performance Assessment Implementation Procedures</w:t>
      </w:r>
      <w:r w:rsidRPr="00AC2A0D">
        <w:t>…………… 5</w:t>
      </w:r>
    </w:p>
    <w:p w14:paraId="78C26FE1" w14:textId="77777777" w:rsidR="0018548E" w:rsidRPr="00AC2A0D" w:rsidRDefault="0018548E" w:rsidP="0018548E">
      <w:pPr>
        <w:pStyle w:val="ListParagraph"/>
        <w:tabs>
          <w:tab w:val="left" w:pos="8827"/>
        </w:tabs>
      </w:pPr>
    </w:p>
    <w:p w14:paraId="564B035F" w14:textId="77777777" w:rsidR="0018548E" w:rsidRPr="00AC2A0D" w:rsidRDefault="0018548E" w:rsidP="0018548E">
      <w:pPr>
        <w:pStyle w:val="ListParagraph"/>
        <w:numPr>
          <w:ilvl w:val="0"/>
          <w:numId w:val="11"/>
        </w:numPr>
        <w:tabs>
          <w:tab w:val="left" w:pos="8827"/>
        </w:tabs>
      </w:pPr>
      <w:r w:rsidRPr="00AC2A0D">
        <w:t>Passing Standard…………………………………………………………</w:t>
      </w:r>
      <w:proofErr w:type="gramStart"/>
      <w:r w:rsidRPr="00AC2A0D">
        <w:t>…..</w:t>
      </w:r>
      <w:proofErr w:type="gramEnd"/>
      <w:r w:rsidRPr="00AC2A0D">
        <w:tab/>
        <w:t>5</w:t>
      </w:r>
    </w:p>
    <w:p w14:paraId="16CD3E70" w14:textId="77777777" w:rsidR="0018548E" w:rsidRPr="00AC2A0D" w:rsidRDefault="0018548E" w:rsidP="0018548E">
      <w:pPr>
        <w:tabs>
          <w:tab w:val="left" w:pos="8827"/>
        </w:tabs>
        <w:ind w:left="1080"/>
      </w:pPr>
    </w:p>
    <w:p w14:paraId="5AE109E1" w14:textId="77777777" w:rsidR="0018548E" w:rsidRPr="00AC2A0D" w:rsidRDefault="0018548E" w:rsidP="0018548E">
      <w:pPr>
        <w:pStyle w:val="ListParagraph"/>
        <w:numPr>
          <w:ilvl w:val="0"/>
          <w:numId w:val="11"/>
        </w:numPr>
        <w:tabs>
          <w:tab w:val="left" w:pos="8827"/>
        </w:tabs>
      </w:pPr>
      <w:r w:rsidRPr="00AC2A0D">
        <w:t>Registration…………………………………………………….................….</w:t>
      </w:r>
      <w:r w:rsidRPr="00AC2A0D">
        <w:tab/>
        <w:t>7</w:t>
      </w:r>
    </w:p>
    <w:p w14:paraId="0644E99D" w14:textId="77777777" w:rsidR="0018548E" w:rsidRPr="00AC2A0D" w:rsidRDefault="0018548E" w:rsidP="0018548E">
      <w:pPr>
        <w:tabs>
          <w:tab w:val="left" w:pos="8827"/>
        </w:tabs>
        <w:ind w:left="1080"/>
      </w:pPr>
    </w:p>
    <w:p w14:paraId="1CC2DC97" w14:textId="77777777" w:rsidR="0018548E" w:rsidRPr="00AC2A0D" w:rsidRDefault="0018548E" w:rsidP="0018548E">
      <w:pPr>
        <w:pStyle w:val="ListParagraph"/>
        <w:numPr>
          <w:ilvl w:val="0"/>
          <w:numId w:val="11"/>
        </w:numPr>
        <w:tabs>
          <w:tab w:val="left" w:pos="8827"/>
        </w:tabs>
      </w:pPr>
      <w:r w:rsidRPr="00AC2A0D">
        <w:t xml:space="preserve">Fees and Payment Options................………………………………………... </w:t>
      </w:r>
      <w:r w:rsidRPr="00AC2A0D">
        <w:tab/>
        <w:t>7</w:t>
      </w:r>
    </w:p>
    <w:p w14:paraId="7A955B4D" w14:textId="77777777" w:rsidR="0018548E" w:rsidRPr="00AC2A0D" w:rsidRDefault="0018548E" w:rsidP="0018548E">
      <w:pPr>
        <w:tabs>
          <w:tab w:val="left" w:pos="8827"/>
        </w:tabs>
        <w:ind w:left="1080"/>
      </w:pPr>
    </w:p>
    <w:p w14:paraId="4EDC9FFE" w14:textId="77777777" w:rsidR="0018548E" w:rsidRPr="00AC2A0D" w:rsidRDefault="0018548E" w:rsidP="0018548E">
      <w:pPr>
        <w:pStyle w:val="ListParagraph"/>
        <w:numPr>
          <w:ilvl w:val="0"/>
          <w:numId w:val="11"/>
        </w:numPr>
        <w:tabs>
          <w:tab w:val="left" w:pos="8827"/>
        </w:tabs>
      </w:pPr>
      <w:r w:rsidRPr="00AC2A0D">
        <w:t>edTPA Submission and Reporting Dates...............................……………</w:t>
      </w:r>
      <w:proofErr w:type="gramStart"/>
      <w:r w:rsidRPr="00AC2A0D">
        <w:t>…..</w:t>
      </w:r>
      <w:proofErr w:type="gramEnd"/>
      <w:r w:rsidRPr="00AC2A0D">
        <w:tab/>
        <w:t>7</w:t>
      </w:r>
    </w:p>
    <w:p w14:paraId="00F2B968" w14:textId="77777777" w:rsidR="0018548E" w:rsidRPr="00AC2A0D" w:rsidRDefault="0018548E" w:rsidP="0018548E">
      <w:pPr>
        <w:tabs>
          <w:tab w:val="left" w:pos="8827"/>
        </w:tabs>
        <w:ind w:left="1080"/>
      </w:pPr>
    </w:p>
    <w:p w14:paraId="7ABF6DFF" w14:textId="77777777" w:rsidR="0018548E" w:rsidRPr="00AC2A0D" w:rsidRDefault="0018548E" w:rsidP="0018548E">
      <w:pPr>
        <w:pStyle w:val="ListParagraph"/>
        <w:numPr>
          <w:ilvl w:val="0"/>
          <w:numId w:val="11"/>
        </w:numPr>
        <w:tabs>
          <w:tab w:val="left" w:pos="8827"/>
        </w:tabs>
      </w:pPr>
      <w:r w:rsidRPr="00AC2A0D">
        <w:t>Score Reporting....................................................................………………… 8</w:t>
      </w:r>
    </w:p>
    <w:p w14:paraId="1CEBB7B7" w14:textId="77777777" w:rsidR="0018548E" w:rsidRPr="00AC2A0D" w:rsidRDefault="0018548E" w:rsidP="0018548E">
      <w:pPr>
        <w:tabs>
          <w:tab w:val="left" w:pos="8827"/>
        </w:tabs>
        <w:ind w:left="1080"/>
      </w:pPr>
    </w:p>
    <w:p w14:paraId="19F3B209" w14:textId="77777777" w:rsidR="0018548E" w:rsidRPr="00AC2A0D" w:rsidRDefault="0018548E" w:rsidP="0018548E">
      <w:pPr>
        <w:pStyle w:val="ListParagraph"/>
        <w:numPr>
          <w:ilvl w:val="0"/>
          <w:numId w:val="11"/>
        </w:numPr>
        <w:tabs>
          <w:tab w:val="left" w:pos="8730"/>
          <w:tab w:val="left" w:pos="8827"/>
        </w:tabs>
      </w:pPr>
      <w:r w:rsidRPr="00AC2A0D">
        <w:t xml:space="preserve">Candidate Remediation Procedures…………………………………………. </w:t>
      </w:r>
      <w:r w:rsidRPr="00AC2A0D">
        <w:tab/>
        <w:t>8</w:t>
      </w:r>
    </w:p>
    <w:p w14:paraId="3501D2D8" w14:textId="77777777" w:rsidR="0018548E" w:rsidRPr="00AC2A0D" w:rsidRDefault="0018548E" w:rsidP="0018548E">
      <w:pPr>
        <w:tabs>
          <w:tab w:val="left" w:pos="8730"/>
          <w:tab w:val="left" w:pos="8827"/>
        </w:tabs>
        <w:ind w:left="1080"/>
      </w:pPr>
    </w:p>
    <w:p w14:paraId="22027E90" w14:textId="77777777" w:rsidR="0018548E" w:rsidRPr="00AC2A0D" w:rsidRDefault="0018548E" w:rsidP="0018548E">
      <w:pPr>
        <w:pStyle w:val="ListParagraph"/>
        <w:numPr>
          <w:ilvl w:val="0"/>
          <w:numId w:val="11"/>
        </w:numPr>
        <w:tabs>
          <w:tab w:val="left" w:pos="8827"/>
        </w:tabs>
      </w:pPr>
      <w:r w:rsidRPr="00AC2A0D">
        <w:t>Retaking edTPA.................................................................………………</w:t>
      </w:r>
      <w:proofErr w:type="gramStart"/>
      <w:r w:rsidRPr="00AC2A0D">
        <w:t>…..</w:t>
      </w:r>
      <w:proofErr w:type="gramEnd"/>
      <w:r w:rsidRPr="00AC2A0D">
        <w:tab/>
        <w:t>8</w:t>
      </w:r>
    </w:p>
    <w:p w14:paraId="54BE28D6" w14:textId="77777777" w:rsidR="0018548E" w:rsidRPr="00AC2A0D" w:rsidRDefault="0018548E" w:rsidP="0018548E">
      <w:pPr>
        <w:tabs>
          <w:tab w:val="left" w:pos="8827"/>
        </w:tabs>
        <w:ind w:left="1080"/>
      </w:pPr>
    </w:p>
    <w:p w14:paraId="1E31815F" w14:textId="77777777" w:rsidR="0018548E" w:rsidRPr="00AC2A0D" w:rsidRDefault="0018548E" w:rsidP="0018548E">
      <w:pPr>
        <w:pStyle w:val="ListParagraph"/>
        <w:numPr>
          <w:ilvl w:val="0"/>
          <w:numId w:val="11"/>
        </w:numPr>
        <w:tabs>
          <w:tab w:val="left" w:pos="8827"/>
        </w:tabs>
      </w:pPr>
      <w:r w:rsidRPr="00AC2A0D">
        <w:t>Candidate Appeal and Assessment Rescoring Procedures...............…………</w:t>
      </w:r>
      <w:r w:rsidRPr="00AC2A0D">
        <w:tab/>
        <w:t>9</w:t>
      </w:r>
    </w:p>
    <w:p w14:paraId="6C3CD501" w14:textId="77777777" w:rsidR="0018548E" w:rsidRPr="00AC2A0D" w:rsidRDefault="0018548E" w:rsidP="0018548E">
      <w:pPr>
        <w:tabs>
          <w:tab w:val="left" w:pos="8827"/>
        </w:tabs>
        <w:ind w:left="1080"/>
      </w:pPr>
    </w:p>
    <w:p w14:paraId="74C469BE" w14:textId="77777777" w:rsidR="0018548E" w:rsidRPr="00AC2A0D" w:rsidRDefault="0018548E" w:rsidP="0018548E">
      <w:pPr>
        <w:pStyle w:val="ListParagraph"/>
        <w:numPr>
          <w:ilvl w:val="0"/>
          <w:numId w:val="10"/>
        </w:numPr>
        <w:tabs>
          <w:tab w:val="left" w:pos="8827"/>
        </w:tabs>
      </w:pPr>
      <w:r w:rsidRPr="00AC2A0D">
        <w:t xml:space="preserve">Scorer Experience...........................................................................………… </w:t>
      </w:r>
      <w:r w:rsidRPr="00AC2A0D">
        <w:tab/>
        <w:t>9</w:t>
      </w:r>
    </w:p>
    <w:p w14:paraId="2E198AE5" w14:textId="77777777" w:rsidR="0018548E" w:rsidRPr="00AC2A0D" w:rsidRDefault="0018548E" w:rsidP="0018548E">
      <w:pPr>
        <w:tabs>
          <w:tab w:val="left" w:pos="8827"/>
        </w:tabs>
        <w:ind w:left="1080"/>
      </w:pPr>
    </w:p>
    <w:p w14:paraId="24F24A2F" w14:textId="77777777" w:rsidR="0018548E" w:rsidRPr="00AC2A0D" w:rsidRDefault="0018548E" w:rsidP="0018548E">
      <w:pPr>
        <w:pStyle w:val="ListParagraph"/>
        <w:numPr>
          <w:ilvl w:val="0"/>
          <w:numId w:val="10"/>
        </w:numPr>
        <w:tabs>
          <w:tab w:val="left" w:pos="8827"/>
        </w:tabs>
      </w:pPr>
      <w:r w:rsidRPr="00AC2A0D">
        <w:t xml:space="preserve"> Candidate Advisement on the Teaching Performance Expectations............. </w:t>
      </w:r>
      <w:r w:rsidRPr="00AC2A0D">
        <w:tab/>
        <w:t>10</w:t>
      </w:r>
    </w:p>
    <w:p w14:paraId="7E14C27D" w14:textId="77777777" w:rsidR="0018548E" w:rsidRPr="00AC2A0D" w:rsidRDefault="0018548E" w:rsidP="0018548E">
      <w:pPr>
        <w:tabs>
          <w:tab w:val="left" w:pos="8827"/>
        </w:tabs>
        <w:ind w:left="1080"/>
      </w:pPr>
    </w:p>
    <w:p w14:paraId="7D76384E" w14:textId="77777777" w:rsidR="0018548E" w:rsidRPr="00AC2A0D" w:rsidRDefault="0018548E" w:rsidP="0018548E">
      <w:pPr>
        <w:pStyle w:val="ListParagraph"/>
        <w:numPr>
          <w:ilvl w:val="0"/>
          <w:numId w:val="10"/>
        </w:numPr>
        <w:tabs>
          <w:tab w:val="left" w:pos="8827"/>
        </w:tabs>
      </w:pPr>
      <w:r w:rsidRPr="00AC2A0D">
        <w:t xml:space="preserve"> Candidate Advisement on the Teaching Performance Assessment...............</w:t>
      </w:r>
      <w:r w:rsidRPr="00AC2A0D">
        <w:tab/>
        <w:t>10</w:t>
      </w:r>
    </w:p>
    <w:p w14:paraId="3B5B1520" w14:textId="77777777" w:rsidR="0018548E" w:rsidRPr="00AC2A0D" w:rsidRDefault="0018548E" w:rsidP="0018548E">
      <w:pPr>
        <w:tabs>
          <w:tab w:val="left" w:pos="8827"/>
        </w:tabs>
        <w:ind w:left="1080"/>
      </w:pPr>
    </w:p>
    <w:p w14:paraId="30465227" w14:textId="77777777" w:rsidR="0018548E" w:rsidRPr="00AC2A0D" w:rsidRDefault="0018548E" w:rsidP="0018548E">
      <w:pPr>
        <w:pStyle w:val="ListParagraph"/>
        <w:numPr>
          <w:ilvl w:val="0"/>
          <w:numId w:val="10"/>
        </w:numPr>
        <w:tabs>
          <w:tab w:val="left" w:pos="8827"/>
        </w:tabs>
      </w:pPr>
      <w:r w:rsidRPr="00AC2A0D">
        <w:t xml:space="preserve"> Candidate Privacy and Use of Assessment Results for Credential…………</w:t>
      </w:r>
      <w:r w:rsidRPr="00AC2A0D">
        <w:tab/>
        <w:t>11</w:t>
      </w:r>
    </w:p>
    <w:p w14:paraId="14CA80BB" w14:textId="77777777" w:rsidR="0018548E" w:rsidRPr="00AC2A0D" w:rsidRDefault="0018548E" w:rsidP="0018548E">
      <w:pPr>
        <w:tabs>
          <w:tab w:val="left" w:pos="8827"/>
        </w:tabs>
        <w:ind w:left="1080"/>
      </w:pPr>
    </w:p>
    <w:p w14:paraId="37B94240" w14:textId="77777777" w:rsidR="0018548E" w:rsidRPr="00AC2A0D" w:rsidRDefault="0018548E" w:rsidP="0018548E">
      <w:pPr>
        <w:pStyle w:val="ListParagraph"/>
        <w:numPr>
          <w:ilvl w:val="0"/>
          <w:numId w:val="10"/>
        </w:numPr>
        <w:tabs>
          <w:tab w:val="left" w:pos="8827"/>
        </w:tabs>
      </w:pPr>
      <w:r w:rsidRPr="00AC2A0D">
        <w:t xml:space="preserve"> Voluntary Consent Process for Release of Final Scored to Persons Other </w:t>
      </w:r>
    </w:p>
    <w:p w14:paraId="592F738E" w14:textId="77777777" w:rsidR="0018548E" w:rsidRPr="00AC2A0D" w:rsidRDefault="0018548E" w:rsidP="0018548E">
      <w:pPr>
        <w:tabs>
          <w:tab w:val="left" w:pos="8827"/>
        </w:tabs>
        <w:ind w:left="1080"/>
      </w:pPr>
      <w:r w:rsidRPr="00AC2A0D">
        <w:t>than the Candidate………………………………......................…………………</w:t>
      </w:r>
      <w:r w:rsidRPr="00AC2A0D">
        <w:tab/>
        <w:t>1</w:t>
      </w:r>
      <w:r>
        <w:t>2</w:t>
      </w:r>
    </w:p>
    <w:p w14:paraId="0C70F46B" w14:textId="77777777" w:rsidR="0018548E" w:rsidRPr="00AC2A0D" w:rsidRDefault="0018548E" w:rsidP="0018548E">
      <w:pPr>
        <w:tabs>
          <w:tab w:val="left" w:pos="8827"/>
        </w:tabs>
        <w:ind w:left="1080"/>
      </w:pPr>
    </w:p>
    <w:p w14:paraId="645D5A93" w14:textId="77777777" w:rsidR="0018548E" w:rsidRPr="00AC2A0D" w:rsidRDefault="0018548E" w:rsidP="0018548E">
      <w:pPr>
        <w:pStyle w:val="ListParagraph"/>
        <w:numPr>
          <w:ilvl w:val="0"/>
          <w:numId w:val="10"/>
        </w:numPr>
        <w:tabs>
          <w:tab w:val="left" w:pos="8827"/>
        </w:tabs>
      </w:pPr>
      <w:r w:rsidRPr="00AC2A0D">
        <w:t xml:space="preserve"> Monitoring Assessment Each Term………………………</w:t>
      </w:r>
      <w:proofErr w:type="gramStart"/>
      <w:r w:rsidRPr="00AC2A0D">
        <w:t>…..</w:t>
      </w:r>
      <w:proofErr w:type="gramEnd"/>
      <w:r w:rsidRPr="00AC2A0D">
        <w:t>…………….</w:t>
      </w:r>
      <w:r w:rsidRPr="00AC2A0D">
        <w:tab/>
        <w:t>12</w:t>
      </w:r>
    </w:p>
    <w:p w14:paraId="6C68B1F6" w14:textId="77777777" w:rsidR="0018548E" w:rsidRPr="00AC2A0D" w:rsidRDefault="0018548E" w:rsidP="0018548E">
      <w:pPr>
        <w:tabs>
          <w:tab w:val="left" w:pos="8827"/>
        </w:tabs>
      </w:pPr>
    </w:p>
    <w:p w14:paraId="07800E2D" w14:textId="77777777" w:rsidR="0018548E" w:rsidRPr="00AC2A0D" w:rsidRDefault="0018548E" w:rsidP="0018548E">
      <w:pPr>
        <w:pStyle w:val="ListParagraph"/>
        <w:numPr>
          <w:ilvl w:val="0"/>
          <w:numId w:val="9"/>
        </w:numPr>
        <w:tabs>
          <w:tab w:val="left" w:pos="8827"/>
        </w:tabs>
      </w:pPr>
      <w:r w:rsidRPr="00AC2A0D">
        <w:rPr>
          <w:b/>
        </w:rPr>
        <w:t>Teaching Performance Assessment Policies</w:t>
      </w:r>
      <w:r w:rsidRPr="00AC2A0D">
        <w:t>……………………………………12</w:t>
      </w:r>
    </w:p>
    <w:p w14:paraId="56AC85B9" w14:textId="77777777" w:rsidR="0018548E" w:rsidRPr="00AC2A0D" w:rsidRDefault="0018548E" w:rsidP="0018548E">
      <w:pPr>
        <w:pStyle w:val="ListParagraph"/>
        <w:tabs>
          <w:tab w:val="left" w:pos="8827"/>
        </w:tabs>
        <w:ind w:left="1080"/>
      </w:pPr>
    </w:p>
    <w:p w14:paraId="3392FEF2" w14:textId="77777777" w:rsidR="0018548E" w:rsidRPr="00AC2A0D" w:rsidRDefault="0018548E" w:rsidP="0018548E">
      <w:pPr>
        <w:pStyle w:val="ListParagraph"/>
        <w:numPr>
          <w:ilvl w:val="0"/>
          <w:numId w:val="12"/>
        </w:numPr>
        <w:tabs>
          <w:tab w:val="left" w:pos="8827"/>
        </w:tabs>
      </w:pPr>
      <w:r w:rsidRPr="00AC2A0D">
        <w:lastRenderedPageBreak/>
        <w:t>Admission to the Credential Program Prior to July 1, 2008………………….</w:t>
      </w:r>
      <w:r w:rsidRPr="00AC2A0D">
        <w:tab/>
        <w:t>12</w:t>
      </w:r>
    </w:p>
    <w:p w14:paraId="294B639B" w14:textId="77777777" w:rsidR="0018548E" w:rsidRPr="00AC2A0D" w:rsidRDefault="0018548E" w:rsidP="0018548E">
      <w:pPr>
        <w:pStyle w:val="ListParagraph"/>
        <w:tabs>
          <w:tab w:val="left" w:pos="8827"/>
        </w:tabs>
        <w:ind w:left="1440"/>
      </w:pPr>
    </w:p>
    <w:p w14:paraId="4C38F50B" w14:textId="77777777" w:rsidR="0018548E" w:rsidRPr="00AC2A0D" w:rsidRDefault="0018548E" w:rsidP="0018548E">
      <w:pPr>
        <w:pStyle w:val="ListParagraph"/>
        <w:numPr>
          <w:ilvl w:val="0"/>
          <w:numId w:val="12"/>
        </w:numPr>
        <w:tabs>
          <w:tab w:val="left" w:pos="8827"/>
        </w:tabs>
      </w:pPr>
      <w:r w:rsidRPr="00AC2A0D">
        <w:t>Completion of Teaching Performance Assessment Requirements at</w:t>
      </w:r>
    </w:p>
    <w:p w14:paraId="401D88A1" w14:textId="77777777" w:rsidR="0018548E" w:rsidRPr="00AC2A0D" w:rsidRDefault="0018548E" w:rsidP="0018548E">
      <w:pPr>
        <w:tabs>
          <w:tab w:val="left" w:pos="8827"/>
        </w:tabs>
        <w:ind w:left="1440"/>
      </w:pPr>
      <w:r w:rsidRPr="00AC2A0D">
        <w:t>Another California University……………………………………………</w:t>
      </w:r>
      <w:proofErr w:type="gramStart"/>
      <w:r w:rsidRPr="00AC2A0D">
        <w:t>…..</w:t>
      </w:r>
      <w:proofErr w:type="gramEnd"/>
      <w:r w:rsidRPr="00AC2A0D">
        <w:tab/>
        <w:t>13</w:t>
      </w:r>
    </w:p>
    <w:p w14:paraId="480F55F7" w14:textId="77777777" w:rsidR="0018548E" w:rsidRPr="00AC2A0D" w:rsidRDefault="0018548E" w:rsidP="0018548E">
      <w:pPr>
        <w:tabs>
          <w:tab w:val="left" w:pos="8827"/>
        </w:tabs>
      </w:pPr>
    </w:p>
    <w:p w14:paraId="0F61B788" w14:textId="77777777" w:rsidR="0018548E" w:rsidRDefault="0018548E" w:rsidP="0018548E">
      <w:pPr>
        <w:pStyle w:val="ListParagraph"/>
        <w:numPr>
          <w:ilvl w:val="0"/>
          <w:numId w:val="12"/>
        </w:numPr>
        <w:tabs>
          <w:tab w:val="left" w:pos="8827"/>
        </w:tabs>
        <w:spacing w:line="480" w:lineRule="auto"/>
      </w:pPr>
      <w:r w:rsidRPr="00AC2A0D">
        <w:t>Course Grades and TPA Scores………………………………………………</w:t>
      </w:r>
      <w:r w:rsidRPr="00AC2A0D">
        <w:tab/>
        <w:t>13</w:t>
      </w:r>
    </w:p>
    <w:p w14:paraId="32CA84DE" w14:textId="77777777" w:rsidR="0018548E" w:rsidRPr="000B36F5" w:rsidRDefault="0018548E" w:rsidP="0018548E">
      <w:pPr>
        <w:pStyle w:val="ListParagraph"/>
        <w:numPr>
          <w:ilvl w:val="0"/>
          <w:numId w:val="12"/>
        </w:numPr>
        <w:jc w:val="both"/>
      </w:pPr>
      <w:r w:rsidRPr="000B36F5">
        <w:t>Teacher Candidate Support of edTPA</w:t>
      </w:r>
      <w:r w:rsidRPr="00AC2A0D">
        <w:t>……………………………</w:t>
      </w:r>
      <w:r>
        <w:t>………</w:t>
      </w:r>
      <w:proofErr w:type="gramStart"/>
      <w:r>
        <w:t>…..</w:t>
      </w:r>
      <w:proofErr w:type="gramEnd"/>
      <w:r>
        <w:t>14</w:t>
      </w:r>
    </w:p>
    <w:p w14:paraId="1E5815C9" w14:textId="77777777" w:rsidR="0018548E" w:rsidRPr="000B36F5" w:rsidRDefault="0018548E" w:rsidP="0018548E">
      <w:pPr>
        <w:ind w:left="1080"/>
        <w:jc w:val="both"/>
        <w:rPr>
          <w:b/>
        </w:rPr>
      </w:pPr>
    </w:p>
    <w:p w14:paraId="34489165" w14:textId="77777777" w:rsidR="0018548E" w:rsidRPr="00AC2A0D" w:rsidRDefault="0018548E" w:rsidP="0018548E">
      <w:pPr>
        <w:pStyle w:val="ListParagraph"/>
        <w:numPr>
          <w:ilvl w:val="0"/>
          <w:numId w:val="9"/>
        </w:numPr>
        <w:tabs>
          <w:tab w:val="left" w:pos="8827"/>
        </w:tabs>
      </w:pPr>
      <w:r w:rsidRPr="00AC2A0D">
        <w:rPr>
          <w:b/>
        </w:rPr>
        <w:t>Appendices</w:t>
      </w:r>
      <w:r w:rsidRPr="00AC2A0D">
        <w:t>………………………………………………………………</w:t>
      </w:r>
      <w:proofErr w:type="gramStart"/>
      <w:r w:rsidRPr="00AC2A0D">
        <w:t>…..</w:t>
      </w:r>
      <w:proofErr w:type="gramEnd"/>
      <w:r w:rsidRPr="00AC2A0D">
        <w:t>…..</w:t>
      </w:r>
      <w:r w:rsidRPr="00AC2A0D">
        <w:tab/>
        <w:t>1</w:t>
      </w:r>
      <w:r>
        <w:t>5</w:t>
      </w:r>
    </w:p>
    <w:p w14:paraId="5EFE8D35" w14:textId="77777777" w:rsidR="0018548E" w:rsidRPr="00AC2A0D" w:rsidRDefault="0018548E" w:rsidP="0018548E">
      <w:pPr>
        <w:pStyle w:val="ListParagraph"/>
        <w:ind w:left="1080"/>
      </w:pPr>
    </w:p>
    <w:p w14:paraId="667C08F6" w14:textId="77777777" w:rsidR="0018548E" w:rsidRPr="00AC2A0D" w:rsidRDefault="0018548E" w:rsidP="0018548E">
      <w:pPr>
        <w:tabs>
          <w:tab w:val="left" w:pos="2880"/>
          <w:tab w:val="left" w:pos="8827"/>
        </w:tabs>
        <w:ind w:left="1080"/>
      </w:pPr>
      <w:r w:rsidRPr="00AC2A0D">
        <w:t>Appendix A</w:t>
      </w:r>
      <w:r w:rsidRPr="00AC2A0D">
        <w:tab/>
      </w:r>
      <w:r w:rsidRPr="00AC2A0D">
        <w:rPr>
          <w:i/>
        </w:rPr>
        <w:t>Frequently Asked Questions</w:t>
      </w:r>
      <w:r w:rsidRPr="00AC2A0D">
        <w:t>…………………………………</w:t>
      </w:r>
      <w:r w:rsidRPr="00AC2A0D">
        <w:tab/>
        <w:t>15</w:t>
      </w:r>
    </w:p>
    <w:p w14:paraId="372C91D1" w14:textId="77777777" w:rsidR="002C5932" w:rsidRPr="00AC2A0D" w:rsidRDefault="002C5932" w:rsidP="002C5932"/>
    <w:p w14:paraId="43E2BD7E" w14:textId="77777777" w:rsidR="002C5932" w:rsidRPr="00AC2A0D" w:rsidRDefault="002C5932" w:rsidP="002C5932"/>
    <w:p w14:paraId="6C8C57F2" w14:textId="77777777" w:rsidR="00076D9B" w:rsidRPr="00AC2A0D" w:rsidRDefault="00076D9B" w:rsidP="002C5932"/>
    <w:p w14:paraId="5F16E290" w14:textId="77777777" w:rsidR="00076D9B" w:rsidRPr="00AC2A0D" w:rsidRDefault="00076D9B" w:rsidP="002C5932"/>
    <w:p w14:paraId="0BFE8DB3" w14:textId="77777777" w:rsidR="00076D9B" w:rsidRPr="00AC2A0D" w:rsidRDefault="00076D9B" w:rsidP="002C5932"/>
    <w:p w14:paraId="3F8EC845" w14:textId="77777777" w:rsidR="00076D9B" w:rsidRPr="00AC2A0D" w:rsidRDefault="00076D9B" w:rsidP="002C5932"/>
    <w:p w14:paraId="63A5DA67" w14:textId="77777777" w:rsidR="00076D9B" w:rsidRPr="00AC2A0D" w:rsidRDefault="00076D9B" w:rsidP="002C5932"/>
    <w:p w14:paraId="6CB88B5D" w14:textId="77777777" w:rsidR="00076D9B" w:rsidRPr="00AC2A0D" w:rsidRDefault="00076D9B" w:rsidP="002C5932"/>
    <w:p w14:paraId="7EC768D7" w14:textId="77777777" w:rsidR="00076D9B" w:rsidRPr="00AC2A0D" w:rsidRDefault="00076D9B" w:rsidP="002C5932"/>
    <w:p w14:paraId="430DFC43" w14:textId="77777777" w:rsidR="00076D9B" w:rsidRPr="00AC2A0D" w:rsidRDefault="00076D9B" w:rsidP="002C5932"/>
    <w:p w14:paraId="0A936F6F" w14:textId="77777777" w:rsidR="00076D9B" w:rsidRPr="00AC2A0D" w:rsidRDefault="00076D9B" w:rsidP="002C5932"/>
    <w:p w14:paraId="5526A7AD" w14:textId="77777777" w:rsidR="00076D9B" w:rsidRPr="00AC2A0D" w:rsidRDefault="00076D9B" w:rsidP="002C5932"/>
    <w:p w14:paraId="46FB7416" w14:textId="77777777" w:rsidR="00076D9B" w:rsidRPr="00AC2A0D" w:rsidRDefault="00076D9B" w:rsidP="002C5932"/>
    <w:p w14:paraId="37A13A79" w14:textId="77777777" w:rsidR="00076D9B" w:rsidRPr="00AC2A0D" w:rsidRDefault="00076D9B" w:rsidP="002C5932"/>
    <w:p w14:paraId="3F4CFC90" w14:textId="77777777" w:rsidR="00076D9B" w:rsidRPr="00AC2A0D" w:rsidRDefault="00076D9B" w:rsidP="002C5932"/>
    <w:p w14:paraId="0781FA88" w14:textId="77777777" w:rsidR="00076D9B" w:rsidRPr="00AC2A0D" w:rsidRDefault="00076D9B" w:rsidP="002C5932"/>
    <w:p w14:paraId="2074DB32" w14:textId="77777777" w:rsidR="00076D9B" w:rsidRPr="00AC2A0D" w:rsidRDefault="00076D9B" w:rsidP="002C5932"/>
    <w:p w14:paraId="3E09D1F3" w14:textId="77777777" w:rsidR="00076D9B" w:rsidRPr="00AC2A0D" w:rsidRDefault="00076D9B" w:rsidP="002C5932"/>
    <w:p w14:paraId="19C82761" w14:textId="77777777" w:rsidR="00076D9B" w:rsidRPr="00AC2A0D" w:rsidRDefault="00076D9B" w:rsidP="002C5932"/>
    <w:p w14:paraId="2E9B6E62" w14:textId="77777777" w:rsidR="00076D9B" w:rsidRPr="00AC2A0D" w:rsidRDefault="00076D9B" w:rsidP="002C5932"/>
    <w:p w14:paraId="1BE67DA5" w14:textId="77777777" w:rsidR="00076D9B" w:rsidRPr="00AC2A0D" w:rsidRDefault="00076D9B" w:rsidP="002C5932"/>
    <w:p w14:paraId="746EE6D3" w14:textId="77777777" w:rsidR="00076D9B" w:rsidRPr="00AC2A0D" w:rsidRDefault="00076D9B" w:rsidP="002C5932"/>
    <w:p w14:paraId="5D9A1C38" w14:textId="77777777" w:rsidR="00076D9B" w:rsidRPr="00AC2A0D" w:rsidRDefault="00076D9B" w:rsidP="002C5932"/>
    <w:p w14:paraId="1DECB5BB" w14:textId="77777777" w:rsidR="001C240D" w:rsidRPr="00AC2A0D" w:rsidRDefault="001C240D" w:rsidP="002C5932"/>
    <w:p w14:paraId="1D0495D6" w14:textId="77777777" w:rsidR="001C240D" w:rsidRPr="00AC2A0D" w:rsidRDefault="001C240D" w:rsidP="002C5932"/>
    <w:p w14:paraId="7C397C03" w14:textId="77777777" w:rsidR="00076D9B" w:rsidRPr="00AC2A0D" w:rsidRDefault="00076D9B" w:rsidP="002C5932"/>
    <w:p w14:paraId="1BD8772C" w14:textId="77777777" w:rsidR="0040722D" w:rsidRPr="00AC2A0D" w:rsidRDefault="0040722D" w:rsidP="002C5932"/>
    <w:p w14:paraId="5A608E8D" w14:textId="77777777" w:rsidR="0040722D" w:rsidRPr="00AC2A0D" w:rsidRDefault="0040722D" w:rsidP="002C5932"/>
    <w:p w14:paraId="4549A092" w14:textId="77777777" w:rsidR="0040722D" w:rsidRPr="00AC2A0D" w:rsidRDefault="0040722D" w:rsidP="002C5932"/>
    <w:p w14:paraId="34A0345E" w14:textId="77777777" w:rsidR="00F333A2" w:rsidRPr="00AC2A0D" w:rsidRDefault="00F333A2" w:rsidP="002C5932"/>
    <w:p w14:paraId="0105CA8D" w14:textId="77777777" w:rsidR="00F333A2" w:rsidRPr="00AC2A0D" w:rsidRDefault="00F333A2" w:rsidP="002C5932"/>
    <w:p w14:paraId="563832E0" w14:textId="77777777" w:rsidR="00F333A2" w:rsidRPr="00AC2A0D" w:rsidRDefault="00F333A2" w:rsidP="002C5932"/>
    <w:p w14:paraId="4504A94C" w14:textId="77777777" w:rsidR="00F333A2" w:rsidRPr="00AC2A0D" w:rsidRDefault="00F333A2" w:rsidP="002C5932"/>
    <w:p w14:paraId="3015C871" w14:textId="77777777" w:rsidR="00076D9B" w:rsidRPr="00AC2A0D" w:rsidRDefault="00076D9B" w:rsidP="002C5932"/>
    <w:p w14:paraId="7207248D" w14:textId="77777777" w:rsidR="00222496" w:rsidRPr="00AC2A0D" w:rsidRDefault="00222496" w:rsidP="002C5932"/>
    <w:p w14:paraId="4EB76679" w14:textId="77777777" w:rsidR="00076D9B" w:rsidRPr="00AC2A0D" w:rsidRDefault="00076D9B" w:rsidP="002C5932"/>
    <w:p w14:paraId="6CE31E79" w14:textId="77777777" w:rsidR="002C5932" w:rsidRPr="00AC2A0D" w:rsidRDefault="002C5932" w:rsidP="002C5932"/>
    <w:p w14:paraId="60150516" w14:textId="126C95FC" w:rsidR="002C5932" w:rsidRPr="00AC2A0D" w:rsidRDefault="008E2DC1" w:rsidP="002C5932">
      <w:pPr>
        <w:pStyle w:val="ListParagraph"/>
        <w:ind w:left="1080"/>
        <w:jc w:val="both"/>
        <w:rPr>
          <w:b/>
        </w:rPr>
      </w:pPr>
      <w:r w:rsidRPr="00AC2A0D">
        <w:rPr>
          <w:b/>
          <w:noProof/>
        </w:rPr>
        <mc:AlternateContent>
          <mc:Choice Requires="wps">
            <w:drawing>
              <wp:anchor distT="0" distB="0" distL="114300" distR="114300" simplePos="0" relativeHeight="251660288" behindDoc="0" locked="0" layoutInCell="1" allowOverlap="1" wp14:anchorId="1CE41770" wp14:editId="7EF30F37">
                <wp:simplePos x="0" y="0"/>
                <wp:positionH relativeFrom="column">
                  <wp:posOffset>386080</wp:posOffset>
                </wp:positionH>
                <wp:positionV relativeFrom="paragraph">
                  <wp:posOffset>17780</wp:posOffset>
                </wp:positionV>
                <wp:extent cx="4909820" cy="495300"/>
                <wp:effectExtent l="0" t="0" r="17780"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495300"/>
                        </a:xfrm>
                        <a:prstGeom prst="rect">
                          <a:avLst/>
                        </a:prstGeom>
                        <a:solidFill>
                          <a:srgbClr val="FFFFFF"/>
                        </a:solidFill>
                        <a:ln w="9525">
                          <a:solidFill>
                            <a:srgbClr val="000000"/>
                          </a:solidFill>
                          <a:miter lim="800000"/>
                          <a:headEnd/>
                          <a:tailEnd/>
                        </a:ln>
                      </wps:spPr>
                      <wps:txbx>
                        <w:txbxContent>
                          <w:p w14:paraId="4A045716" w14:textId="77777777" w:rsidR="00566586" w:rsidRDefault="00566586" w:rsidP="00432A0A">
                            <w:pPr>
                              <w:pStyle w:val="ListParagraph"/>
                              <w:numPr>
                                <w:ilvl w:val="0"/>
                                <w:numId w:val="16"/>
                              </w:numPr>
                              <w:shd w:val="clear" w:color="auto" w:fill="D9D9D9" w:themeFill="background1" w:themeFillShade="D9"/>
                              <w:jc w:val="center"/>
                              <w:rPr>
                                <w:b/>
                                <w:sz w:val="28"/>
                                <w:szCs w:val="28"/>
                              </w:rPr>
                            </w:pPr>
                            <w:r w:rsidRPr="004A56E7">
                              <w:rPr>
                                <w:b/>
                                <w:sz w:val="28"/>
                                <w:szCs w:val="28"/>
                              </w:rPr>
                              <w:t xml:space="preserve">Purpose of the </w:t>
                            </w:r>
                            <w:r>
                              <w:rPr>
                                <w:b/>
                                <w:sz w:val="28"/>
                                <w:szCs w:val="28"/>
                              </w:rPr>
                              <w:t>ed</w:t>
                            </w:r>
                            <w:r w:rsidRPr="004A56E7">
                              <w:rPr>
                                <w:b/>
                                <w:sz w:val="28"/>
                                <w:szCs w:val="28"/>
                              </w:rPr>
                              <w:t xml:space="preserve">TPA Procedures and </w:t>
                            </w:r>
                          </w:p>
                          <w:p w14:paraId="1C8DA94A" w14:textId="238DC2A2" w:rsidR="00566586" w:rsidRPr="00432A0A" w:rsidRDefault="00566586" w:rsidP="00432A0A">
                            <w:pPr>
                              <w:shd w:val="clear" w:color="auto" w:fill="D9D9D9" w:themeFill="background1" w:themeFillShade="D9"/>
                              <w:ind w:left="360"/>
                              <w:jc w:val="center"/>
                              <w:rPr>
                                <w:b/>
                                <w:sz w:val="28"/>
                                <w:szCs w:val="28"/>
                              </w:rPr>
                            </w:pPr>
                            <w:r w:rsidRPr="00432A0A">
                              <w:rPr>
                                <w:b/>
                                <w:sz w:val="28"/>
                                <w:szCs w:val="28"/>
                              </w:rPr>
                              <w:t>Policies Guide</w:t>
                            </w:r>
                          </w:p>
                          <w:p w14:paraId="4A39B16F" w14:textId="77777777" w:rsidR="00566586" w:rsidRDefault="005665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CE41770" id="_x0000_t202" coordsize="21600,21600" o:spt="202" path="m,l,21600r21600,l21600,xe">
                <v:stroke joinstyle="miter"/>
                <v:path gradientshapeok="t" o:connecttype="rect"/>
              </v:shapetype>
              <v:shape id="Text Box 2" o:spid="_x0000_s1026" type="#_x0000_t202" style="position:absolute;left:0;text-align:left;margin-left:30.4pt;margin-top:1.4pt;width:386.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">
                <v:textbox>
                  <w:txbxContent>
                    <w:p w14:paraId="4A045716" w14:textId="77777777" w:rsidR="00566586" w:rsidRDefault="00566586" w:rsidP="00432A0A">
                      <w:pPr>
                        <w:pStyle w:val="ListParagraph"/>
                        <w:numPr>
                          <w:ilvl w:val="0"/>
                          <w:numId w:val="16"/>
                        </w:numPr>
                        <w:shd w:val="clear" w:color="auto" w:fill="D9D9D9" w:themeFill="background1" w:themeFillShade="D9"/>
                        <w:jc w:val="center"/>
                        <w:rPr>
                          <w:b/>
                          <w:sz w:val="28"/>
                          <w:szCs w:val="28"/>
                        </w:rPr>
                      </w:pPr>
                      <w:r w:rsidRPr="004A56E7">
                        <w:rPr>
                          <w:b/>
                          <w:sz w:val="28"/>
                          <w:szCs w:val="28"/>
                        </w:rPr>
                        <w:t xml:space="preserve">Purpose of the </w:t>
                      </w:r>
                      <w:r>
                        <w:rPr>
                          <w:b/>
                          <w:sz w:val="28"/>
                          <w:szCs w:val="28"/>
                        </w:rPr>
                        <w:t>ed</w:t>
                      </w:r>
                      <w:r w:rsidRPr="004A56E7">
                        <w:rPr>
                          <w:b/>
                          <w:sz w:val="28"/>
                          <w:szCs w:val="28"/>
                        </w:rPr>
                        <w:t xml:space="preserve">TPA Procedures and </w:t>
                      </w:r>
                    </w:p>
                    <w:p w14:paraId="1C8DA94A" w14:textId="238DC2A2" w:rsidR="00566586" w:rsidRPr="00432A0A" w:rsidRDefault="00566586" w:rsidP="00432A0A">
                      <w:pPr>
                        <w:shd w:val="clear" w:color="auto" w:fill="D9D9D9" w:themeFill="background1" w:themeFillShade="D9"/>
                        <w:ind w:left="360"/>
                        <w:jc w:val="center"/>
                        <w:rPr>
                          <w:b/>
                          <w:sz w:val="28"/>
                          <w:szCs w:val="28"/>
                        </w:rPr>
                      </w:pPr>
                      <w:r w:rsidRPr="00432A0A">
                        <w:rPr>
                          <w:b/>
                          <w:sz w:val="28"/>
                          <w:szCs w:val="28"/>
                        </w:rPr>
                        <w:t>Policies Guide</w:t>
                      </w:r>
                    </w:p>
                    <w:p w14:paraId="4A39B16F" w14:textId="77777777" w:rsidR="00566586" w:rsidRDefault="00566586"/>
                  </w:txbxContent>
                </v:textbox>
              </v:shape>
            </w:pict>
          </mc:Fallback>
        </mc:AlternateContent>
      </w:r>
    </w:p>
    <w:p w14:paraId="21710405" w14:textId="77777777" w:rsidR="00B02662" w:rsidRPr="00AC2A0D" w:rsidRDefault="00B02662" w:rsidP="002C5932">
      <w:pPr>
        <w:pStyle w:val="ListParagraph"/>
        <w:ind w:left="1080"/>
        <w:jc w:val="both"/>
        <w:rPr>
          <w:b/>
        </w:rPr>
      </w:pPr>
    </w:p>
    <w:p w14:paraId="07B4044B" w14:textId="77777777" w:rsidR="00B02662" w:rsidRPr="00AC2A0D" w:rsidRDefault="00B02662" w:rsidP="002C5932">
      <w:pPr>
        <w:pStyle w:val="ListParagraph"/>
        <w:ind w:left="1080"/>
        <w:jc w:val="both"/>
        <w:rPr>
          <w:b/>
        </w:rPr>
      </w:pPr>
    </w:p>
    <w:p w14:paraId="201567DF" w14:textId="77777777" w:rsidR="00DA55D7" w:rsidRPr="00AC2A0D" w:rsidRDefault="00DA55D7" w:rsidP="002C5932">
      <w:pPr>
        <w:pStyle w:val="ListParagraph"/>
        <w:ind w:left="1080"/>
        <w:jc w:val="both"/>
        <w:rPr>
          <w:b/>
        </w:rPr>
      </w:pPr>
    </w:p>
    <w:p w14:paraId="703E9972" w14:textId="7EDCA861" w:rsidR="002C5932" w:rsidRPr="00AC2A0D" w:rsidRDefault="002C5932" w:rsidP="002C5932">
      <w:pPr>
        <w:jc w:val="both"/>
        <w:rPr>
          <w:b/>
        </w:rPr>
      </w:pPr>
      <w:r w:rsidRPr="00AC2A0D">
        <w:rPr>
          <w:b/>
        </w:rPr>
        <w:t>Background of the Teaching Performance Assessment (</w:t>
      </w:r>
      <w:r w:rsidR="00432A0A" w:rsidRPr="00AC2A0D">
        <w:rPr>
          <w:b/>
        </w:rPr>
        <w:t>ed</w:t>
      </w:r>
      <w:r w:rsidRPr="00AC2A0D">
        <w:rPr>
          <w:b/>
        </w:rPr>
        <w:t>TPA)</w:t>
      </w:r>
    </w:p>
    <w:p w14:paraId="60FAB959" w14:textId="0CD1CA91" w:rsidR="00432A0A" w:rsidRPr="00AC2A0D" w:rsidRDefault="002C5932" w:rsidP="00D0393B">
      <w:pPr>
        <w:tabs>
          <w:tab w:val="left" w:pos="5910"/>
        </w:tabs>
        <w:jc w:val="both"/>
      </w:pPr>
      <w:r w:rsidRPr="00AC2A0D">
        <w:rPr>
          <w:b/>
          <w:i/>
        </w:rPr>
        <w:t xml:space="preserve">     </w:t>
      </w:r>
      <w:r w:rsidR="00DA55D7" w:rsidRPr="00AC2A0D">
        <w:t xml:space="preserve"> </w:t>
      </w:r>
      <w:r w:rsidR="00D0393B" w:rsidRPr="00AC2A0D">
        <w:tab/>
      </w:r>
    </w:p>
    <w:p w14:paraId="5278E614" w14:textId="0DA57BF4" w:rsidR="00432A0A" w:rsidRPr="00AC2A0D" w:rsidRDefault="00432A0A" w:rsidP="00432A0A">
      <w:pPr>
        <w:jc w:val="both"/>
      </w:pPr>
      <w:r w:rsidRPr="00AC2A0D">
        <w:rPr>
          <w:rFonts w:eastAsiaTheme="minorHAnsi"/>
        </w:rPr>
        <w:t>Stanford University faculty and staff at the Stanford Center for Assessment, Learning, and Equity (SCALE) developed edTPA. They received substantive advice and feedback from teachers and teacher educators and drew from experience gained from over 25 years of developing performance-based assessments of teaching (including the National Board for Professional Teaching Standards (NBPTS), the Interstate Teacher Assessment and Support Consortium (</w:t>
      </w:r>
      <w:proofErr w:type="spellStart"/>
      <w:r w:rsidRPr="00AC2A0D">
        <w:rPr>
          <w:rFonts w:eastAsiaTheme="minorHAnsi"/>
        </w:rPr>
        <w:t>InTASC</w:t>
      </w:r>
      <w:proofErr w:type="spellEnd"/>
      <w:r w:rsidRPr="00AC2A0D">
        <w:rPr>
          <w:rFonts w:eastAsiaTheme="minorHAnsi"/>
        </w:rPr>
        <w:t xml:space="preserve">) Standards portfolio, and the Performance Assessment for California Teachers. </w:t>
      </w:r>
    </w:p>
    <w:p w14:paraId="031F745F" w14:textId="2CF71AFE" w:rsidR="00432A0A" w:rsidRPr="00AC2A0D" w:rsidRDefault="00432A0A" w:rsidP="00432A0A">
      <w:pPr>
        <w:spacing w:before="100" w:beforeAutospacing="1" w:after="100" w:afterAutospacing="1"/>
        <w:rPr>
          <w:rFonts w:eastAsiaTheme="minorHAnsi"/>
        </w:rPr>
      </w:pPr>
      <w:r w:rsidRPr="00AC2A0D">
        <w:rPr>
          <w:rFonts w:eastAsiaTheme="minorHAnsi"/>
        </w:rPr>
        <w:t xml:space="preserve">The design and review teams have </w:t>
      </w:r>
      <w:r w:rsidR="005A3647" w:rsidRPr="00AC2A0D">
        <w:rPr>
          <w:rFonts w:eastAsiaTheme="minorHAnsi"/>
        </w:rPr>
        <w:t>included hundreds of university-</w:t>
      </w:r>
      <w:proofErr w:type="gramStart"/>
      <w:r w:rsidRPr="00AC2A0D">
        <w:rPr>
          <w:rFonts w:eastAsiaTheme="minorHAnsi"/>
        </w:rPr>
        <w:t>faculty</w:t>
      </w:r>
      <w:proofErr w:type="gramEnd"/>
      <w:r w:rsidRPr="00AC2A0D">
        <w:rPr>
          <w:rFonts w:eastAsiaTheme="minorHAnsi"/>
        </w:rPr>
        <w:t xml:space="preserve">, national subject-matter organization representatives (e.g., NCTM, NCTE, NSTA, etc.), and K–12 teachers. Stanford University is the exclusive author and owner of edTPA. </w:t>
      </w:r>
    </w:p>
    <w:p w14:paraId="1D21390A" w14:textId="77777777" w:rsidR="00895352" w:rsidRPr="00AC2A0D" w:rsidRDefault="00895352" w:rsidP="00895352">
      <w:pPr>
        <w:pStyle w:val="NormalWeb"/>
      </w:pPr>
      <w:r w:rsidRPr="00AC2A0D">
        <w:t xml:space="preserve">edTPA is a pre-service assessment process designed by educators to answer the essential question: </w:t>
      </w:r>
      <w:r w:rsidRPr="00AC2A0D">
        <w:rPr>
          <w:b/>
          <w:bCs/>
        </w:rPr>
        <w:t>"Is a new teacher ready for the job?"</w:t>
      </w:r>
    </w:p>
    <w:p w14:paraId="1E95F1A0" w14:textId="2E345097" w:rsidR="00895352" w:rsidRPr="00AC2A0D" w:rsidRDefault="00895352" w:rsidP="00895352">
      <w:pPr>
        <w:pStyle w:val="NormalWeb"/>
      </w:pPr>
      <w:r w:rsidRPr="00AC2A0D">
        <w:t>edTPA includes a review of a teacher candidate's authentic teaching materials as the culmination of a teaching and learning process that documents and demonstrates each candidate's ability to effectively teach his/her subject matter to all students</w:t>
      </w:r>
      <w:r w:rsidR="00AC085B">
        <w:t>. It is</w:t>
      </w:r>
      <w:r w:rsidR="005A3647" w:rsidRPr="00AC2A0D">
        <w:t xml:space="preserve"> scored through Pearson</w:t>
      </w:r>
      <w:r w:rsidRPr="00AC2A0D">
        <w:t>.</w:t>
      </w:r>
    </w:p>
    <w:p w14:paraId="68C01196" w14:textId="2122315D" w:rsidR="00432A0A" w:rsidRPr="00AC2A0D" w:rsidRDefault="00432A0A" w:rsidP="00432A0A">
      <w:pPr>
        <w:spacing w:before="100" w:beforeAutospacing="1" w:after="100" w:afterAutospacing="1"/>
        <w:rPr>
          <w:rFonts w:eastAsiaTheme="minorHAnsi"/>
        </w:rPr>
      </w:pPr>
      <w:r w:rsidRPr="00AC2A0D">
        <w:rPr>
          <w:rFonts w:eastAsiaTheme="minorHAnsi"/>
        </w:rPr>
        <w:t>edTPA is a performance-based, subject-specific assessment and support system used by teacher preparation programs throughout the United States to emphasize, measure and support the skills and knowledge that all teachers need from Day 1 in the classroom. For each handbook field, the placement is a Pre-Kindergarten to 12th grade classroom. edTPA is a subject-specific assessment that includes versions for 27 teaching fields. The assessment features a common architecture focused on three tasks: Planning, Instruction, and Assessment</w:t>
      </w:r>
      <w:r w:rsidR="005A3647" w:rsidRPr="00AC2A0D">
        <w:rPr>
          <w:rFonts w:eastAsiaTheme="minorHAnsi"/>
        </w:rPr>
        <w:t>, which is then submitted to and scored by subject experts hired and trained by Pearson</w:t>
      </w:r>
      <w:r w:rsidRPr="00AC2A0D">
        <w:rPr>
          <w:rFonts w:eastAsiaTheme="minorHAnsi"/>
        </w:rPr>
        <w:t xml:space="preserve">. </w:t>
      </w:r>
    </w:p>
    <w:p w14:paraId="10043092" w14:textId="6A224F8D" w:rsidR="00AC5574" w:rsidRDefault="00432A0A" w:rsidP="00F333A2">
      <w:pPr>
        <w:spacing w:before="100" w:beforeAutospacing="1" w:after="100" w:afterAutospacing="1"/>
        <w:rPr>
          <w:rFonts w:eastAsiaTheme="minorHAnsi"/>
        </w:rPr>
      </w:pPr>
      <w:r w:rsidRPr="00AC2A0D">
        <w:rPr>
          <w:rFonts w:eastAsiaTheme="minorHAnsi"/>
        </w:rPr>
        <w:t xml:space="preserve">Aspiring teachers must prepare a portfolio of materials during their student teaching clinical experience. edTPA requires </w:t>
      </w:r>
      <w:r w:rsidR="00C959E5">
        <w:rPr>
          <w:rFonts w:eastAsiaTheme="minorHAnsi"/>
        </w:rPr>
        <w:t>credential candidates</w:t>
      </w:r>
      <w:r w:rsidRPr="00AC2A0D">
        <w:rPr>
          <w:rFonts w:eastAsiaTheme="minorHAnsi"/>
        </w:rPr>
        <w:t xml:space="preserve"> to demonstrate readiness to teach </w:t>
      </w:r>
      <w:r w:rsidR="00C959E5">
        <w:rPr>
          <w:rFonts w:eastAsiaTheme="minorHAnsi"/>
        </w:rPr>
        <w:t xml:space="preserve">in several ways: designing </w:t>
      </w:r>
      <w:r w:rsidRPr="00AC2A0D">
        <w:rPr>
          <w:rFonts w:eastAsiaTheme="minorHAnsi"/>
        </w:rPr>
        <w:t>lesson plans designed to support their students' strengths and needs</w:t>
      </w:r>
      <w:r w:rsidR="00C959E5">
        <w:rPr>
          <w:rFonts w:eastAsiaTheme="minorHAnsi"/>
        </w:rPr>
        <w:t>,</w:t>
      </w:r>
      <w:r w:rsidRPr="00AC2A0D">
        <w:rPr>
          <w:rFonts w:eastAsiaTheme="minorHAnsi"/>
        </w:rPr>
        <w:t xml:space="preserve"> </w:t>
      </w:r>
      <w:r w:rsidR="00C959E5">
        <w:rPr>
          <w:rFonts w:eastAsiaTheme="minorHAnsi"/>
        </w:rPr>
        <w:t xml:space="preserve">writing short constructed response questions about these lessons, </w:t>
      </w:r>
      <w:r w:rsidR="00C959E5" w:rsidRPr="00AC2A0D">
        <w:rPr>
          <w:rFonts w:eastAsiaTheme="minorHAnsi"/>
        </w:rPr>
        <w:t>analyzing</w:t>
      </w:r>
      <w:r w:rsidRPr="00AC2A0D">
        <w:rPr>
          <w:rFonts w:eastAsiaTheme="minorHAnsi"/>
        </w:rPr>
        <w:t xml:space="preserve"> whether their students are learning, adjust</w:t>
      </w:r>
      <w:r w:rsidR="00C959E5">
        <w:rPr>
          <w:rFonts w:eastAsiaTheme="minorHAnsi"/>
        </w:rPr>
        <w:t>ing</w:t>
      </w:r>
      <w:r w:rsidRPr="00AC2A0D">
        <w:rPr>
          <w:rFonts w:eastAsiaTheme="minorHAnsi"/>
        </w:rPr>
        <w:t xml:space="preserve"> their instruction to become more effective</w:t>
      </w:r>
      <w:r w:rsidR="00C959E5">
        <w:rPr>
          <w:rFonts w:eastAsiaTheme="minorHAnsi"/>
        </w:rPr>
        <w:t xml:space="preserve">, </w:t>
      </w:r>
      <w:r w:rsidR="00AC085B">
        <w:rPr>
          <w:rFonts w:eastAsiaTheme="minorHAnsi"/>
        </w:rPr>
        <w:t xml:space="preserve">creating and grading a number of formative assessments and one summative assessment, addressing the specific learning needs of an EL and a Special Needs student, and </w:t>
      </w:r>
      <w:r w:rsidR="00C959E5">
        <w:rPr>
          <w:rFonts w:eastAsiaTheme="minorHAnsi"/>
        </w:rPr>
        <w:t xml:space="preserve">conducting an activity and filming it. The filming consists of two unedited short clips showing their students engaged in the activity </w:t>
      </w:r>
      <w:r w:rsidR="00AC5574">
        <w:rPr>
          <w:rFonts w:eastAsiaTheme="minorHAnsi"/>
        </w:rPr>
        <w:t xml:space="preserve">(active learning) </w:t>
      </w:r>
      <w:r w:rsidR="00C959E5">
        <w:rPr>
          <w:rFonts w:eastAsiaTheme="minorHAnsi"/>
        </w:rPr>
        <w:t xml:space="preserve">and </w:t>
      </w:r>
      <w:r w:rsidR="00AC5574">
        <w:rPr>
          <w:rFonts w:eastAsiaTheme="minorHAnsi"/>
        </w:rPr>
        <w:t>the candidate facilitating (not lecturing</w:t>
      </w:r>
      <w:r w:rsidR="00AC085B">
        <w:rPr>
          <w:rFonts w:eastAsiaTheme="minorHAnsi"/>
        </w:rPr>
        <w:t>)</w:t>
      </w:r>
      <w:r w:rsidR="00AC5574">
        <w:rPr>
          <w:rFonts w:eastAsiaTheme="minorHAnsi"/>
        </w:rPr>
        <w:t>.</w:t>
      </w:r>
    </w:p>
    <w:p w14:paraId="74218BE4" w14:textId="5C10EA95" w:rsidR="00645B40" w:rsidRPr="00AC2A0D" w:rsidRDefault="00432A0A" w:rsidP="00F333A2">
      <w:pPr>
        <w:spacing w:before="100" w:beforeAutospacing="1" w:after="100" w:afterAutospacing="1"/>
        <w:rPr>
          <w:rFonts w:eastAsiaTheme="minorHAnsi"/>
        </w:rPr>
      </w:pPr>
      <w:r w:rsidRPr="00AC2A0D">
        <w:rPr>
          <w:rFonts w:eastAsiaTheme="minorHAnsi"/>
        </w:rPr>
        <w:lastRenderedPageBreak/>
        <w:t>edTPA builds on decades of teacher performance assessment development and research regarding teaching skills and practices</w:t>
      </w:r>
      <w:r w:rsidR="00F333A2" w:rsidRPr="00AC2A0D">
        <w:rPr>
          <w:rFonts w:eastAsiaTheme="minorHAnsi"/>
        </w:rPr>
        <w:t xml:space="preserve"> that improve student learning.</w:t>
      </w:r>
    </w:p>
    <w:p w14:paraId="4F582E1A" w14:textId="73D4372E" w:rsidR="00DA55D7" w:rsidRPr="00AC2A0D" w:rsidRDefault="00432A0A" w:rsidP="002C5932">
      <w:pPr>
        <w:jc w:val="both"/>
        <w:rPr>
          <w:b/>
        </w:rPr>
      </w:pPr>
      <w:r w:rsidRPr="00AC2A0D">
        <w:rPr>
          <w:b/>
        </w:rPr>
        <w:t>ed</w:t>
      </w:r>
      <w:r w:rsidR="00DA55D7" w:rsidRPr="00AC2A0D">
        <w:rPr>
          <w:b/>
        </w:rPr>
        <w:t>TPA at California State University, Los Angeles</w:t>
      </w:r>
    </w:p>
    <w:p w14:paraId="0A905BCC" w14:textId="77777777" w:rsidR="00432A0A" w:rsidRPr="00AC2A0D" w:rsidRDefault="00432A0A" w:rsidP="002C5932">
      <w:pPr>
        <w:jc w:val="both"/>
        <w:rPr>
          <w:b/>
        </w:rPr>
      </w:pPr>
    </w:p>
    <w:p w14:paraId="5EA87642" w14:textId="79D6234F" w:rsidR="006974FA" w:rsidRDefault="002C5932" w:rsidP="002E50B1">
      <w:pPr>
        <w:jc w:val="both"/>
      </w:pPr>
      <w:r w:rsidRPr="00AC2A0D">
        <w:t>The College of Education (COE) at California State University, Los Angeles</w:t>
      </w:r>
      <w:r w:rsidR="00DA55D7" w:rsidRPr="00AC2A0D">
        <w:t xml:space="preserve"> (C</w:t>
      </w:r>
      <w:r w:rsidR="005A3647" w:rsidRPr="00AC2A0D">
        <w:t>al</w:t>
      </w:r>
      <w:r w:rsidR="00AC5574">
        <w:t xml:space="preserve"> </w:t>
      </w:r>
      <w:r w:rsidR="00DA55D7" w:rsidRPr="00AC2A0D">
        <w:t>S</w:t>
      </w:r>
      <w:r w:rsidR="005A3647" w:rsidRPr="00AC2A0D">
        <w:t>tate</w:t>
      </w:r>
      <w:r w:rsidR="00AC5574">
        <w:t xml:space="preserve"> </w:t>
      </w:r>
      <w:r w:rsidR="00DA55D7" w:rsidRPr="00AC2A0D">
        <w:t>LA)</w:t>
      </w:r>
      <w:r w:rsidRPr="00AC2A0D">
        <w:t xml:space="preserve"> first implemented the </w:t>
      </w:r>
      <w:r w:rsidR="00AC085B">
        <w:t>CalTPA version of TPA</w:t>
      </w:r>
      <w:r w:rsidR="006F7650" w:rsidRPr="00AC2A0D">
        <w:t xml:space="preserve"> in the W</w:t>
      </w:r>
      <w:r w:rsidRPr="00AC2A0D">
        <w:t xml:space="preserve">inter 2009 quarter. The TPA is a valid and reliable measure of teacher candidates’ knowledge and skills. This assessment of teaching performance is embedded in </w:t>
      </w:r>
      <w:r w:rsidR="00AC5574" w:rsidRPr="00AC2A0D">
        <w:t>both</w:t>
      </w:r>
      <w:r w:rsidRPr="00AC2A0D">
        <w:t xml:space="preserve"> the Multiple Subjects and Single Subject programs. </w:t>
      </w:r>
      <w:r w:rsidR="00AC085B">
        <w:t xml:space="preserve">In 2017 the COE adopted the edTPA. </w:t>
      </w:r>
      <w:r w:rsidRPr="00AC2A0D">
        <w:t xml:space="preserve">Credential candidates upload </w:t>
      </w:r>
      <w:r w:rsidR="002961AB" w:rsidRPr="00AC2A0D">
        <w:t>ed</w:t>
      </w:r>
      <w:r w:rsidRPr="00AC2A0D">
        <w:t xml:space="preserve">TPA tasks to </w:t>
      </w:r>
      <w:r w:rsidR="002961AB" w:rsidRPr="00AC2A0D">
        <w:t xml:space="preserve">the Pearson </w:t>
      </w:r>
      <w:r w:rsidR="00AC085B">
        <w:t xml:space="preserve">National e-Portfolio </w:t>
      </w:r>
      <w:r w:rsidR="002961AB" w:rsidRPr="00AC2A0D">
        <w:t>system</w:t>
      </w:r>
      <w:r w:rsidRPr="00AC2A0D">
        <w:t xml:space="preserve"> where they are scored by trained and </w:t>
      </w:r>
      <w:r w:rsidR="006F7650" w:rsidRPr="00AC2A0D">
        <w:t>calibrated</w:t>
      </w:r>
      <w:r w:rsidRPr="00AC2A0D">
        <w:t xml:space="preserve"> </w:t>
      </w:r>
      <w:r w:rsidR="002961AB" w:rsidRPr="00AC2A0D">
        <w:t>ed</w:t>
      </w:r>
      <w:r w:rsidRPr="00AC2A0D">
        <w:t xml:space="preserve">TPA </w:t>
      </w:r>
      <w:r w:rsidR="006F7650" w:rsidRPr="00AC2A0D">
        <w:t>evaluators</w:t>
      </w:r>
      <w:r w:rsidR="009255E8" w:rsidRPr="00AC2A0D">
        <w:t>.</w:t>
      </w:r>
      <w:r w:rsidRPr="00AC2A0D">
        <w:t xml:space="preserve"> </w:t>
      </w:r>
      <w:r w:rsidR="007E12BA" w:rsidRPr="00AC2A0D">
        <w:t>ed</w:t>
      </w:r>
      <w:r w:rsidRPr="00AC2A0D">
        <w:t>TPA final scores are reviewed by the credential analyst and included with all other requirements for recommendation for the Preliminary Credential.</w:t>
      </w:r>
      <w:r w:rsidR="004A56E7" w:rsidRPr="00AC2A0D">
        <w:t xml:space="preserve"> </w:t>
      </w:r>
    </w:p>
    <w:p w14:paraId="6E8E3EBF" w14:textId="620A2AE8" w:rsidR="007C2DC5" w:rsidRDefault="007C2DC5" w:rsidP="002E50B1">
      <w:pPr>
        <w:jc w:val="both"/>
      </w:pPr>
    </w:p>
    <w:p w14:paraId="233F7321" w14:textId="77777777" w:rsidR="007C2DC5" w:rsidRDefault="007C2DC5" w:rsidP="007C2DC5">
      <w:pPr>
        <w:jc w:val="both"/>
        <w:rPr>
          <w:b/>
        </w:rPr>
      </w:pPr>
      <w:r w:rsidRPr="007C2DC5">
        <w:rPr>
          <w:b/>
        </w:rPr>
        <w:t>Teacher Candidate Support of edTPA</w:t>
      </w:r>
    </w:p>
    <w:p w14:paraId="623F1192" w14:textId="77777777" w:rsidR="007C2DC5" w:rsidRDefault="007C2DC5" w:rsidP="007C2DC5">
      <w:pPr>
        <w:jc w:val="both"/>
      </w:pPr>
    </w:p>
    <w:p w14:paraId="4D366A7A" w14:textId="297F14D6" w:rsidR="007C2DC5" w:rsidRPr="007C2DC5" w:rsidRDefault="007C2DC5" w:rsidP="007C2DC5">
      <w:pPr>
        <w:jc w:val="both"/>
        <w:rPr>
          <w:b/>
        </w:rPr>
      </w:pPr>
      <w:r w:rsidRPr="007C2DC5">
        <w:rPr>
          <w:i/>
        </w:rPr>
        <w:t>Administration of a Teaching Performance Assessment</w:t>
      </w:r>
      <w:r>
        <w:t xml:space="preserve"> (edTPA) </w:t>
      </w:r>
    </w:p>
    <w:p w14:paraId="3B9FB3AC" w14:textId="77777777" w:rsidR="007C2DC5" w:rsidRDefault="007C2DC5" w:rsidP="007C2DC5">
      <w:pPr>
        <w:jc w:val="both"/>
      </w:pPr>
    </w:p>
    <w:p w14:paraId="78BC8FCB" w14:textId="101DD98C" w:rsidR="007C2DC5" w:rsidRDefault="007C2DC5" w:rsidP="007C2DC5">
      <w:pPr>
        <w:jc w:val="both"/>
      </w:pPr>
      <w:r>
        <w:t>Cal State LA works directly with Pearson for administration of the teaching performance assessment.</w:t>
      </w:r>
      <w:r w:rsidR="001D3F4B">
        <w:t xml:space="preserve"> Our TPA Coordinators are directly in touch with California’s Pearson representatives, and they meet with those Pearson representatives at least once a month. Our TPA coordinators are trained in scoring the TPA and have scored the TPA through Pearson. </w:t>
      </w:r>
    </w:p>
    <w:p w14:paraId="3340C8A3" w14:textId="77777777" w:rsidR="007C2DC5" w:rsidRDefault="007C2DC5" w:rsidP="007C2DC5">
      <w:pPr>
        <w:jc w:val="both"/>
      </w:pPr>
    </w:p>
    <w:p w14:paraId="1D0B5260" w14:textId="5A5420BF" w:rsidR="007C2DC5" w:rsidRDefault="007C2DC5" w:rsidP="007C2DC5">
      <w:pPr>
        <w:jc w:val="both"/>
      </w:pPr>
      <w:r w:rsidRPr="007C2DC5">
        <w:rPr>
          <w:i/>
        </w:rPr>
        <w:t>Candidate Preparation and Support for edTPA</w:t>
      </w:r>
      <w:r>
        <w:t xml:space="preserve"> </w:t>
      </w:r>
    </w:p>
    <w:p w14:paraId="5663F8A0" w14:textId="77777777" w:rsidR="007C2DC5" w:rsidRDefault="007C2DC5" w:rsidP="007C2DC5">
      <w:pPr>
        <w:jc w:val="both"/>
      </w:pPr>
    </w:p>
    <w:p w14:paraId="4B43B2C3" w14:textId="7B8BE601" w:rsidR="00AC5574" w:rsidRDefault="007C2DC5" w:rsidP="00AC5574">
      <w:pPr>
        <w:jc w:val="both"/>
      </w:pPr>
      <w:r>
        <w:t>During Directed Teaching, students have access to EDCI 45</w:t>
      </w:r>
      <w:r w:rsidR="00AC5574">
        <w:t>6</w:t>
      </w:r>
      <w:r>
        <w:t xml:space="preserve">0 </w:t>
      </w:r>
      <w:r w:rsidR="00AC5574">
        <w:t>(Sec 01 for MS; Sec 02 for SS).</w:t>
      </w:r>
      <w:r w:rsidR="00AC5574" w:rsidRPr="00AC5574">
        <w:t xml:space="preserve"> </w:t>
      </w:r>
      <w:r w:rsidR="00AC5574">
        <w:t>Th</w:t>
      </w:r>
      <w:r w:rsidR="001D3F4B">
        <w:t>ese</w:t>
      </w:r>
      <w:r w:rsidR="00AC5574">
        <w:t xml:space="preserve"> course</w:t>
      </w:r>
      <w:r w:rsidR="001D3F4B">
        <w:t>s are taught by the TPA coordinators and</w:t>
      </w:r>
      <w:r w:rsidR="00AC5574">
        <w:t xml:space="preserve"> support teacher candidates while they are completing each of the tasks for submission by the end of their Directed Teaching semester. </w:t>
      </w:r>
    </w:p>
    <w:p w14:paraId="6FC18D19" w14:textId="77777777" w:rsidR="00AC5574" w:rsidRDefault="00AC5574" w:rsidP="00AC5574">
      <w:pPr>
        <w:jc w:val="both"/>
      </w:pPr>
    </w:p>
    <w:p w14:paraId="7F2DD1A8" w14:textId="6E2003D1" w:rsidR="00AC5574" w:rsidRDefault="001D3F4B" w:rsidP="00AC5574">
      <w:pPr>
        <w:jc w:val="both"/>
      </w:pPr>
      <w:r>
        <w:t>The</w:t>
      </w:r>
      <w:r w:rsidR="00AC5574">
        <w:t xml:space="preserve"> TPA coordinators are available for one-on-one coaching via email, phone, office hours and </w:t>
      </w:r>
      <w:proofErr w:type="gramStart"/>
      <w:r w:rsidR="00AC5574">
        <w:t>Zoom</w:t>
      </w:r>
      <w:proofErr w:type="gramEnd"/>
      <w:r w:rsidR="00AC5574">
        <w:t xml:space="preserve"> when teacher candidates have individual concerns that cannot be navigated during regular course meetings. </w:t>
      </w:r>
    </w:p>
    <w:p w14:paraId="5580ED3A" w14:textId="1BD10CAD" w:rsidR="00AC5574" w:rsidRDefault="00AC5574" w:rsidP="007C2DC5">
      <w:pPr>
        <w:jc w:val="both"/>
      </w:pPr>
    </w:p>
    <w:p w14:paraId="292D6E03" w14:textId="38B6CBD8" w:rsidR="007C2DC5" w:rsidRDefault="007C2DC5" w:rsidP="007C2DC5">
      <w:pPr>
        <w:jc w:val="both"/>
      </w:pPr>
      <w:r w:rsidRPr="007C2DC5">
        <w:rPr>
          <w:i/>
        </w:rPr>
        <w:t>Assessor Qualifications, Training, and Scoring</w:t>
      </w:r>
      <w:r>
        <w:t xml:space="preserve"> </w:t>
      </w:r>
    </w:p>
    <w:p w14:paraId="4EE24314" w14:textId="77777777" w:rsidR="007C2DC5" w:rsidRDefault="007C2DC5" w:rsidP="007C2DC5">
      <w:pPr>
        <w:jc w:val="both"/>
      </w:pPr>
    </w:p>
    <w:p w14:paraId="3B1CFA7F" w14:textId="6381F0F9" w:rsidR="007C2DC5" w:rsidRPr="00AC2A0D" w:rsidRDefault="007C2DC5" w:rsidP="007C2DC5">
      <w:pPr>
        <w:jc w:val="both"/>
      </w:pPr>
      <w:r>
        <w:t xml:space="preserve">Given that Cal State LA works directly with Pearson for administration of the teaching performance assessment, we also rely on their assessors </w:t>
      </w:r>
      <w:r w:rsidR="00AC085B">
        <w:t xml:space="preserve">who are experienced in the </w:t>
      </w:r>
      <w:r w:rsidR="008F631B">
        <w:t xml:space="preserve">field being assessed, </w:t>
      </w:r>
      <w:r>
        <w:t xml:space="preserve">whose qualifications are identified by the Pearson application process, </w:t>
      </w:r>
      <w:r w:rsidR="008F631B">
        <w:t xml:space="preserve">and who are </w:t>
      </w:r>
      <w:r>
        <w:t xml:space="preserve">trained and calibrated </w:t>
      </w:r>
      <w:r w:rsidR="00AC5574">
        <w:t>to</w:t>
      </w:r>
      <w:r>
        <w:t xml:space="preserve"> score our student portfolios.</w:t>
      </w:r>
    </w:p>
    <w:p w14:paraId="24348BA5" w14:textId="77777777" w:rsidR="006974FA" w:rsidRPr="00AC2A0D" w:rsidRDefault="006974FA" w:rsidP="002E50B1">
      <w:pPr>
        <w:jc w:val="both"/>
      </w:pPr>
    </w:p>
    <w:p w14:paraId="6A79BDB8" w14:textId="0D2F7C22" w:rsidR="004A56E7" w:rsidRPr="00AC2A0D" w:rsidRDefault="004A56E7" w:rsidP="002E50B1">
      <w:pPr>
        <w:jc w:val="both"/>
        <w:rPr>
          <w:b/>
        </w:rPr>
      </w:pPr>
      <w:r w:rsidRPr="00AC2A0D">
        <w:rPr>
          <w:b/>
        </w:rPr>
        <w:t>Purpose</w:t>
      </w:r>
      <w:r w:rsidR="002E50B1" w:rsidRPr="00AC2A0D">
        <w:rPr>
          <w:b/>
        </w:rPr>
        <w:t xml:space="preserve"> </w:t>
      </w:r>
      <w:r w:rsidR="00DA55D7" w:rsidRPr="00AC2A0D">
        <w:rPr>
          <w:b/>
        </w:rPr>
        <w:t xml:space="preserve">of the Guide to </w:t>
      </w:r>
      <w:r w:rsidR="006974FA" w:rsidRPr="00AC2A0D">
        <w:rPr>
          <w:b/>
        </w:rPr>
        <w:t>ed</w:t>
      </w:r>
      <w:r w:rsidR="00DA55D7" w:rsidRPr="00AC2A0D">
        <w:rPr>
          <w:b/>
        </w:rPr>
        <w:t>TPA Procedures and Policies</w:t>
      </w:r>
    </w:p>
    <w:p w14:paraId="0EDDFB55" w14:textId="77777777" w:rsidR="006974FA" w:rsidRPr="00AC2A0D" w:rsidRDefault="006974FA" w:rsidP="002E50B1">
      <w:pPr>
        <w:jc w:val="both"/>
        <w:rPr>
          <w:b/>
        </w:rPr>
      </w:pPr>
    </w:p>
    <w:p w14:paraId="5B702B30" w14:textId="233CBDB7" w:rsidR="002E50B1" w:rsidRPr="00AC2A0D" w:rsidRDefault="0028425E" w:rsidP="002E50B1">
      <w:pPr>
        <w:jc w:val="both"/>
      </w:pPr>
      <w:r w:rsidRPr="00AC2A0D">
        <w:t>I</w:t>
      </w:r>
      <w:r w:rsidR="004A56E7" w:rsidRPr="00AC2A0D">
        <w:t>mplementation of the teaching performance assessment is a multifaceted process</w:t>
      </w:r>
      <w:r w:rsidR="00B10575" w:rsidRPr="00AC2A0D">
        <w:t xml:space="preserve">, </w:t>
      </w:r>
      <w:r w:rsidR="004A56E7" w:rsidRPr="00AC2A0D">
        <w:t xml:space="preserve">which involves </w:t>
      </w:r>
      <w:r w:rsidR="002E50B1" w:rsidRPr="00AC2A0D">
        <w:t>developing assessment implementation</w:t>
      </w:r>
      <w:r w:rsidR="004A56E7" w:rsidRPr="00AC2A0D">
        <w:t xml:space="preserve"> procedures</w:t>
      </w:r>
      <w:r w:rsidR="002E50B1" w:rsidRPr="00AC2A0D">
        <w:t xml:space="preserve"> that align</w:t>
      </w:r>
      <w:r w:rsidR="004A56E7" w:rsidRPr="00AC2A0D">
        <w:t xml:space="preserve"> with state standards for assessment, build</w:t>
      </w:r>
      <w:r w:rsidR="008F631B">
        <w:t>s</w:t>
      </w:r>
      <w:r w:rsidR="004A56E7" w:rsidRPr="00AC2A0D">
        <w:t xml:space="preserve"> policies that ensure equity</w:t>
      </w:r>
      <w:r w:rsidR="002E50B1" w:rsidRPr="00AC2A0D">
        <w:t xml:space="preserve"> and consistency</w:t>
      </w:r>
      <w:r w:rsidR="004A56E7" w:rsidRPr="00AC2A0D">
        <w:t xml:space="preserve"> in implementation</w:t>
      </w:r>
      <w:r w:rsidR="002E50B1" w:rsidRPr="00AC2A0D">
        <w:t>, and communicat</w:t>
      </w:r>
      <w:r w:rsidR="008F631B">
        <w:t>e</w:t>
      </w:r>
      <w:r w:rsidR="002E50B1" w:rsidRPr="00AC2A0D">
        <w:t xml:space="preserve"> assessment implementation procedures to faculty, administrators, staff</w:t>
      </w:r>
      <w:r w:rsidR="00DA55D7" w:rsidRPr="00AC2A0D">
        <w:t>, community partners</w:t>
      </w:r>
      <w:r w:rsidR="002E50B1" w:rsidRPr="00AC2A0D">
        <w:t xml:space="preserve"> and students. </w:t>
      </w:r>
      <w:r w:rsidR="00AC5574" w:rsidRPr="00AC5574">
        <w:t xml:space="preserve">This </w:t>
      </w:r>
      <w:r w:rsidR="00AC5574" w:rsidRPr="00AC5574">
        <w:lastRenderedPageBreak/>
        <w:t>guide clarifies edTPA policies and procedures at California State University, Los Angeles.</w:t>
      </w:r>
      <w:r w:rsidR="002E50B1" w:rsidRPr="00AC2A0D">
        <w:t xml:space="preserve"> The guide recognizes that implementing and evaluating the assessment are ongoing activities that over time can change policy and procedure. For that reason, the guide </w:t>
      </w:r>
      <w:r w:rsidR="008B5518" w:rsidRPr="00AC2A0D">
        <w:t>is</w:t>
      </w:r>
      <w:r w:rsidR="00A95C88" w:rsidRPr="00AC2A0D">
        <w:t xml:space="preserve"> updated </w:t>
      </w:r>
      <w:r w:rsidR="008F631B">
        <w:t>periodically</w:t>
      </w:r>
      <w:r w:rsidR="00A95C88" w:rsidRPr="00AC2A0D">
        <w:t xml:space="preserve"> to</w:t>
      </w:r>
      <w:r w:rsidR="002E50B1" w:rsidRPr="00AC2A0D">
        <w:t xml:space="preserve"> reflect</w:t>
      </w:r>
      <w:r w:rsidR="00A95C88" w:rsidRPr="00AC2A0D">
        <w:t xml:space="preserve"> the most</w:t>
      </w:r>
      <w:r w:rsidR="002E50B1" w:rsidRPr="00AC2A0D">
        <w:t xml:space="preserve"> current policies and procedures.</w:t>
      </w:r>
    </w:p>
    <w:p w14:paraId="2DBB8A36" w14:textId="77777777" w:rsidR="006A1FE6" w:rsidRPr="00AC2A0D" w:rsidRDefault="006A1FE6" w:rsidP="002E50B1">
      <w:pPr>
        <w:jc w:val="both"/>
      </w:pPr>
    </w:p>
    <w:p w14:paraId="30C26D6F" w14:textId="77777777" w:rsidR="00645B40" w:rsidRPr="00AC2A0D" w:rsidRDefault="00645B40" w:rsidP="002E50B1">
      <w:pPr>
        <w:jc w:val="both"/>
      </w:pPr>
    </w:p>
    <w:p w14:paraId="2AA38E51" w14:textId="3407E1F3" w:rsidR="00415C5C" w:rsidRPr="00AC2A0D" w:rsidRDefault="008E2DC1" w:rsidP="00415C5C">
      <w:pPr>
        <w:pStyle w:val="ListParagraph"/>
        <w:ind w:left="1080"/>
        <w:jc w:val="both"/>
        <w:rPr>
          <w:b/>
          <w:sz w:val="28"/>
          <w:szCs w:val="28"/>
        </w:rPr>
      </w:pPr>
      <w:r w:rsidRPr="00AC2A0D">
        <w:rPr>
          <w:b/>
          <w:noProof/>
        </w:rPr>
        <mc:AlternateContent>
          <mc:Choice Requires="wps">
            <w:drawing>
              <wp:anchor distT="0" distB="0" distL="114300" distR="114300" simplePos="0" relativeHeight="251666432" behindDoc="0" locked="0" layoutInCell="1" allowOverlap="1" wp14:anchorId="7563DFB4" wp14:editId="3591C38E">
                <wp:simplePos x="0" y="0"/>
                <wp:positionH relativeFrom="column">
                  <wp:posOffset>180975</wp:posOffset>
                </wp:positionH>
                <wp:positionV relativeFrom="paragraph">
                  <wp:posOffset>0</wp:posOffset>
                </wp:positionV>
                <wp:extent cx="5295900" cy="628650"/>
                <wp:effectExtent l="3175" t="0" r="952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628650"/>
                        </a:xfrm>
                        <a:prstGeom prst="rect">
                          <a:avLst/>
                        </a:prstGeom>
                        <a:solidFill>
                          <a:srgbClr val="FFFFFF"/>
                        </a:solidFill>
                        <a:ln w="9525">
                          <a:solidFill>
                            <a:srgbClr val="000000"/>
                          </a:solidFill>
                          <a:miter lim="800000"/>
                          <a:headEnd/>
                          <a:tailEnd/>
                        </a:ln>
                      </wps:spPr>
                      <wps:txbx>
                        <w:txbxContent>
                          <w:p w14:paraId="14C1F6B0" w14:textId="77777777" w:rsidR="00566586" w:rsidRPr="00334335" w:rsidRDefault="00566586" w:rsidP="00334335">
                            <w:pPr>
                              <w:pStyle w:val="ListParagraph"/>
                              <w:numPr>
                                <w:ilvl w:val="0"/>
                                <w:numId w:val="17"/>
                              </w:numPr>
                              <w:shd w:val="clear" w:color="auto" w:fill="D9D9D9" w:themeFill="background1" w:themeFillShade="D9"/>
                              <w:rPr>
                                <w:b/>
                                <w:sz w:val="28"/>
                                <w:szCs w:val="28"/>
                              </w:rPr>
                            </w:pPr>
                            <w:r w:rsidRPr="00334335">
                              <w:rPr>
                                <w:b/>
                                <w:sz w:val="28"/>
                                <w:szCs w:val="28"/>
                              </w:rPr>
                              <w:t>Teaching Performance Assessment Implementation Procedures</w:t>
                            </w:r>
                          </w:p>
                          <w:p w14:paraId="7906960A" w14:textId="77777777" w:rsidR="002D2771" w:rsidRDefault="002D2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563DFB4" id="Text Box 5" o:spid="_x0000_s1027" type="#_x0000_t202" style="position:absolute;left:0;text-align:left;margin-left:14.25pt;margin-top:0;width:417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">
                <v:textbox>
                  <w:txbxContent>
                    <w:p w14:paraId="14C1F6B0" w14:textId="77777777" w:rsidR="00566586" w:rsidRPr="00334335" w:rsidRDefault="00566586" w:rsidP="00334335">
                      <w:pPr>
                        <w:pStyle w:val="ListParagraph"/>
                        <w:numPr>
                          <w:ilvl w:val="0"/>
                          <w:numId w:val="17"/>
                        </w:numPr>
                        <w:shd w:val="clear" w:color="auto" w:fill="D9D9D9" w:themeFill="background1" w:themeFillShade="D9"/>
                        <w:rPr>
                          <w:b/>
                          <w:sz w:val="28"/>
                          <w:szCs w:val="28"/>
                        </w:rPr>
                      </w:pPr>
                      <w:r w:rsidRPr="00334335">
                        <w:rPr>
                          <w:b/>
                          <w:sz w:val="28"/>
                          <w:szCs w:val="28"/>
                        </w:rPr>
                        <w:t>Teaching Performance Assessment Implementation Procedures</w:t>
                      </w:r>
                    </w:p>
                    <w:p w14:paraId="7906960A" w14:textId="77777777" w:rsidR="002D2771" w:rsidRDefault="002D2771"/>
                  </w:txbxContent>
                </v:textbox>
              </v:shape>
            </w:pict>
          </mc:Fallback>
        </mc:AlternateContent>
      </w:r>
    </w:p>
    <w:p w14:paraId="5F978268" w14:textId="77777777" w:rsidR="00516E44" w:rsidRPr="00AC2A0D" w:rsidRDefault="00516E44" w:rsidP="00BD6259">
      <w:pPr>
        <w:jc w:val="both"/>
        <w:rPr>
          <w:b/>
        </w:rPr>
      </w:pPr>
    </w:p>
    <w:p w14:paraId="5272A679" w14:textId="77777777" w:rsidR="00BD6259" w:rsidRPr="00AC2A0D" w:rsidRDefault="00BD6259" w:rsidP="00BD6259">
      <w:pPr>
        <w:jc w:val="both"/>
      </w:pPr>
    </w:p>
    <w:p w14:paraId="13694FDE" w14:textId="77777777" w:rsidR="00B02662" w:rsidRPr="00AC2A0D" w:rsidRDefault="00B02662" w:rsidP="00BD6259">
      <w:pPr>
        <w:jc w:val="both"/>
      </w:pPr>
    </w:p>
    <w:p w14:paraId="4A29BE4E" w14:textId="77777777" w:rsidR="00A95C88" w:rsidRPr="00AC2A0D" w:rsidRDefault="00A95C88" w:rsidP="00BD6259">
      <w:pPr>
        <w:jc w:val="both"/>
      </w:pPr>
    </w:p>
    <w:p w14:paraId="3E769B31" w14:textId="6B652CBF" w:rsidR="00B02662" w:rsidRPr="00AC2A0D" w:rsidRDefault="00A95C88" w:rsidP="00BD6259">
      <w:pPr>
        <w:jc w:val="both"/>
      </w:pPr>
      <w:r w:rsidRPr="00AC2A0D">
        <w:t>In 2008, the Commission on Teacher Credentialing (CTC) approved</w:t>
      </w:r>
      <w:r w:rsidR="00472018" w:rsidRPr="00AC2A0D">
        <w:t xml:space="preserve"> the</w:t>
      </w:r>
      <w:r w:rsidRPr="00AC2A0D">
        <w:t xml:space="preserve"> </w:t>
      </w:r>
      <w:r w:rsidR="006974FA" w:rsidRPr="00AC2A0D">
        <w:rPr>
          <w:i/>
        </w:rPr>
        <w:t>Cal</w:t>
      </w:r>
      <w:r w:rsidR="00AC5574">
        <w:rPr>
          <w:i/>
        </w:rPr>
        <w:t xml:space="preserve"> </w:t>
      </w:r>
      <w:r w:rsidR="006974FA" w:rsidRPr="00AC2A0D">
        <w:rPr>
          <w:i/>
        </w:rPr>
        <w:t>State</w:t>
      </w:r>
      <w:r w:rsidR="00AC5574">
        <w:rPr>
          <w:i/>
        </w:rPr>
        <w:t xml:space="preserve"> </w:t>
      </w:r>
      <w:r w:rsidR="006974FA" w:rsidRPr="00AC2A0D">
        <w:rPr>
          <w:i/>
        </w:rPr>
        <w:t>LA</w:t>
      </w:r>
      <w:r w:rsidRPr="00AC2A0D">
        <w:rPr>
          <w:i/>
        </w:rPr>
        <w:t xml:space="preserve"> Resp</w:t>
      </w:r>
      <w:r w:rsidR="00472018" w:rsidRPr="00AC2A0D">
        <w:rPr>
          <w:i/>
        </w:rPr>
        <w:t xml:space="preserve">onse to </w:t>
      </w:r>
      <w:r w:rsidR="006974FA" w:rsidRPr="00AC2A0D">
        <w:rPr>
          <w:i/>
        </w:rPr>
        <w:t xml:space="preserve">Teaching Performance </w:t>
      </w:r>
      <w:r w:rsidR="00472018" w:rsidRPr="00AC2A0D">
        <w:rPr>
          <w:i/>
        </w:rPr>
        <w:t xml:space="preserve">Standards </w:t>
      </w:r>
      <w:r w:rsidR="00472018" w:rsidRPr="00AC2A0D">
        <w:t>thereby authorizing the university to implement the TPA</w:t>
      </w:r>
      <w:r w:rsidRPr="00AC2A0D">
        <w:t xml:space="preserve"> </w:t>
      </w:r>
      <w:r w:rsidR="00472018" w:rsidRPr="00AC2A0D">
        <w:t>in accordance with its design and adherence to assessment quality standards. The implementation procedures described below are approved by CTC.</w:t>
      </w:r>
    </w:p>
    <w:p w14:paraId="672C6D02" w14:textId="77777777" w:rsidR="00472018" w:rsidRPr="00AC2A0D" w:rsidRDefault="00472018" w:rsidP="00BD6259">
      <w:pPr>
        <w:jc w:val="both"/>
      </w:pPr>
    </w:p>
    <w:p w14:paraId="2E5EC722" w14:textId="77777777" w:rsidR="00DB487A" w:rsidRPr="00AC2A0D" w:rsidRDefault="00BD6259" w:rsidP="00BD6259">
      <w:pPr>
        <w:pStyle w:val="ListParagraph"/>
        <w:numPr>
          <w:ilvl w:val="0"/>
          <w:numId w:val="1"/>
        </w:numPr>
        <w:rPr>
          <w:b/>
        </w:rPr>
      </w:pPr>
      <w:r w:rsidRPr="00AC2A0D">
        <w:rPr>
          <w:b/>
        </w:rPr>
        <w:t>Passing Standard</w:t>
      </w:r>
    </w:p>
    <w:p w14:paraId="277C0DAF" w14:textId="611EB9C3" w:rsidR="006974FA" w:rsidRPr="00AC2A0D" w:rsidRDefault="00BD6259" w:rsidP="00BD6259">
      <w:pPr>
        <w:pStyle w:val="ListParagraph"/>
        <w:ind w:left="405"/>
        <w:jc w:val="both"/>
      </w:pPr>
      <w:r w:rsidRPr="00AC2A0D">
        <w:t xml:space="preserve">The </w:t>
      </w:r>
      <w:r w:rsidR="006974FA" w:rsidRPr="00AC2A0D">
        <w:t>Cal</w:t>
      </w:r>
      <w:r w:rsidR="00AC5574">
        <w:t xml:space="preserve"> </w:t>
      </w:r>
      <w:r w:rsidR="006974FA" w:rsidRPr="00AC2A0D">
        <w:t>State</w:t>
      </w:r>
      <w:r w:rsidR="00AC5574">
        <w:t xml:space="preserve"> </w:t>
      </w:r>
      <w:r w:rsidR="006974FA" w:rsidRPr="00AC2A0D">
        <w:t xml:space="preserve">LA </w:t>
      </w:r>
      <w:r w:rsidRPr="00AC2A0D">
        <w:t>Multiple Subjects, Single Subject</w:t>
      </w:r>
      <w:r w:rsidR="00B10575" w:rsidRPr="00AC2A0D">
        <w:t>, LAUTR</w:t>
      </w:r>
      <w:r w:rsidR="00AC5574">
        <w:t xml:space="preserve">, </w:t>
      </w:r>
      <w:r w:rsidRPr="00AC2A0D">
        <w:t xml:space="preserve">and Internship credential programs require that </w:t>
      </w:r>
      <w:r w:rsidR="00AC5574" w:rsidRPr="00AC2A0D">
        <w:t>to</w:t>
      </w:r>
      <w:r w:rsidRPr="00AC2A0D">
        <w:t xml:space="preserve"> pass the </w:t>
      </w:r>
      <w:r w:rsidR="006974FA" w:rsidRPr="00AC2A0D">
        <w:t>ed</w:t>
      </w:r>
      <w:r w:rsidRPr="00AC2A0D">
        <w:t xml:space="preserve">TPA, candidates achieve </w:t>
      </w:r>
      <w:r w:rsidR="006974FA" w:rsidRPr="00AC2A0D">
        <w:t xml:space="preserve">successful completion and passing of the edTPA tasks. </w:t>
      </w:r>
      <w:r w:rsidR="00AC5574">
        <w:t>Special Education is utilizing another form of TPA, the CalTPA. This is not covered in this guide.</w:t>
      </w:r>
    </w:p>
    <w:p w14:paraId="5D707CE0" w14:textId="77777777" w:rsidR="00E43A78" w:rsidRDefault="006974FA" w:rsidP="006974FA">
      <w:pPr>
        <w:spacing w:before="100" w:beforeAutospacing="1" w:after="100" w:afterAutospacing="1"/>
        <w:ind w:left="-288"/>
      </w:pPr>
      <w:r w:rsidRPr="00AC2A0D">
        <w:t xml:space="preserve">           The related passing scores for each assessment area have been approved by the CCTC. </w:t>
      </w:r>
    </w:p>
    <w:tbl>
      <w:tblPr>
        <w:tblW w:w="4739" w:type="pct"/>
        <w:tblCellSpacing w:w="15" w:type="dxa"/>
        <w:tblInd w:w="495" w:type="dxa"/>
        <w:tblCellMar>
          <w:top w:w="15" w:type="dxa"/>
          <w:left w:w="15" w:type="dxa"/>
          <w:bottom w:w="15" w:type="dxa"/>
          <w:right w:w="15" w:type="dxa"/>
        </w:tblCellMar>
        <w:tblLook w:val="04A0" w:firstRow="1" w:lastRow="0" w:firstColumn="1" w:lastColumn="0" w:noHBand="0" w:noVBand="1"/>
      </w:tblPr>
      <w:tblGrid>
        <w:gridCol w:w="2642"/>
        <w:gridCol w:w="3095"/>
        <w:gridCol w:w="3134"/>
      </w:tblGrid>
      <w:tr w:rsidR="006974FA" w:rsidRPr="00AC2A0D" w14:paraId="38D35764" w14:textId="77777777" w:rsidTr="00BB548E">
        <w:trPr>
          <w:tblCellSpacing w:w="15" w:type="dxa"/>
        </w:trPr>
        <w:tc>
          <w:tcPr>
            <w:tcW w:w="1474" w:type="pct"/>
            <w:vAlign w:val="center"/>
            <w:hideMark/>
          </w:tcPr>
          <w:p w14:paraId="5A045F1F" w14:textId="069343CE" w:rsidR="006974FA" w:rsidRPr="00AC2A0D" w:rsidRDefault="00E43A78" w:rsidP="006974FA">
            <w:pPr>
              <w:rPr>
                <w:b/>
                <w:bCs/>
              </w:rPr>
            </w:pPr>
            <w:r>
              <w:t xml:space="preserve">           </w:t>
            </w:r>
            <w:r w:rsidR="006974FA" w:rsidRPr="00AC2A0D">
              <w:rPr>
                <w:b/>
                <w:bCs/>
              </w:rPr>
              <w:t>California Teaching Credential</w:t>
            </w:r>
          </w:p>
        </w:tc>
        <w:tc>
          <w:tcPr>
            <w:tcW w:w="1739" w:type="pct"/>
            <w:vAlign w:val="center"/>
            <w:hideMark/>
          </w:tcPr>
          <w:p w14:paraId="74C21C2C" w14:textId="77777777" w:rsidR="006974FA" w:rsidRPr="00AC2A0D" w:rsidRDefault="006974FA" w:rsidP="006974FA">
            <w:pPr>
              <w:rPr>
                <w:b/>
                <w:bCs/>
              </w:rPr>
            </w:pPr>
            <w:r w:rsidRPr="00AC2A0D">
              <w:rPr>
                <w:b/>
                <w:bCs/>
              </w:rPr>
              <w:t>edTPA Handbook</w:t>
            </w:r>
          </w:p>
        </w:tc>
        <w:tc>
          <w:tcPr>
            <w:tcW w:w="1719" w:type="pct"/>
            <w:vAlign w:val="center"/>
            <w:hideMark/>
          </w:tcPr>
          <w:p w14:paraId="55BFC41C" w14:textId="3FC01B2B" w:rsidR="006974FA" w:rsidRPr="00AC2A0D" w:rsidRDefault="006974FA" w:rsidP="006974FA">
            <w:pPr>
              <w:rPr>
                <w:b/>
                <w:bCs/>
              </w:rPr>
            </w:pPr>
            <w:r w:rsidRPr="00AC2A0D">
              <w:rPr>
                <w:b/>
                <w:bCs/>
              </w:rPr>
              <w:t xml:space="preserve">CA Passing Score </w:t>
            </w:r>
            <w:r w:rsidR="00E43A78">
              <w:rPr>
                <w:b/>
                <w:bCs/>
              </w:rPr>
              <w:t>(</w:t>
            </w:r>
            <w:r w:rsidRPr="00AC2A0D">
              <w:rPr>
                <w:b/>
                <w:bCs/>
              </w:rPr>
              <w:t>Standard</w:t>
            </w:r>
            <w:r w:rsidR="00E43A78">
              <w:rPr>
                <w:b/>
                <w:bCs/>
              </w:rPr>
              <w:t>)</w:t>
            </w:r>
          </w:p>
        </w:tc>
      </w:tr>
      <w:tr w:rsidR="006974FA" w:rsidRPr="00AC2A0D" w14:paraId="61734146" w14:textId="77777777" w:rsidTr="00BB548E">
        <w:trPr>
          <w:tblCellSpacing w:w="15" w:type="dxa"/>
        </w:trPr>
        <w:tc>
          <w:tcPr>
            <w:tcW w:w="1474" w:type="pct"/>
            <w:vMerge w:val="restart"/>
            <w:vAlign w:val="center"/>
            <w:hideMark/>
          </w:tcPr>
          <w:p w14:paraId="379064C7" w14:textId="78FA7449" w:rsidR="004829B9" w:rsidRDefault="006974FA" w:rsidP="0094099D">
            <w:pPr>
              <w:rPr>
                <w:b/>
              </w:rPr>
            </w:pPr>
            <w:r w:rsidRPr="00AC2A0D">
              <w:rPr>
                <w:b/>
              </w:rPr>
              <w:t>Multiple Subject: Elementary</w:t>
            </w:r>
            <w:r w:rsidR="004829B9">
              <w:rPr>
                <w:b/>
              </w:rPr>
              <w:t xml:space="preserve"> and</w:t>
            </w:r>
          </w:p>
          <w:p w14:paraId="1ECC5C6A" w14:textId="23382970" w:rsidR="004829B9" w:rsidRPr="00AC2A0D" w:rsidRDefault="004829B9" w:rsidP="0094099D">
            <w:pPr>
              <w:rPr>
                <w:b/>
              </w:rPr>
            </w:pPr>
            <w:r>
              <w:rPr>
                <w:b/>
              </w:rPr>
              <w:t xml:space="preserve">Bilingual Authorizations </w:t>
            </w:r>
          </w:p>
        </w:tc>
        <w:tc>
          <w:tcPr>
            <w:tcW w:w="0" w:type="auto"/>
            <w:vAlign w:val="center"/>
            <w:hideMark/>
          </w:tcPr>
          <w:p w14:paraId="104F07DB" w14:textId="77777777" w:rsidR="006974FA" w:rsidRPr="00AC2A0D" w:rsidRDefault="006974FA" w:rsidP="0094099D">
            <w:r w:rsidRPr="00AC2A0D">
              <w:t>Elementary Education</w:t>
            </w:r>
          </w:p>
          <w:p w14:paraId="2102141E" w14:textId="75C9D846" w:rsidR="00DB41B7" w:rsidRPr="00AC2A0D" w:rsidRDefault="00DB41B7" w:rsidP="0094099D">
            <w:r w:rsidRPr="00AC2A0D">
              <w:t>Mathematics with Literacy Task 4</w:t>
            </w:r>
          </w:p>
        </w:tc>
        <w:tc>
          <w:tcPr>
            <w:tcW w:w="0" w:type="auto"/>
            <w:vAlign w:val="center"/>
            <w:hideMark/>
          </w:tcPr>
          <w:p w14:paraId="67CA92EB" w14:textId="6FA3FFCA" w:rsidR="006974FA" w:rsidRPr="00AC2A0D" w:rsidRDefault="008B5518" w:rsidP="0094099D">
            <w:r w:rsidRPr="00AC2A0D">
              <w:t>4</w:t>
            </w:r>
            <w:r w:rsidR="00E43A78">
              <w:t>9</w:t>
            </w:r>
            <w:r w:rsidRPr="00AC2A0D">
              <w:t xml:space="preserve"> </w:t>
            </w:r>
            <w:r w:rsidR="00BB548E">
              <w:t>out of 75</w:t>
            </w:r>
          </w:p>
        </w:tc>
      </w:tr>
      <w:tr w:rsidR="006974FA" w:rsidRPr="00AC2A0D" w14:paraId="382B9F3D" w14:textId="77777777" w:rsidTr="00BB548E">
        <w:trPr>
          <w:tblCellSpacing w:w="15" w:type="dxa"/>
        </w:trPr>
        <w:tc>
          <w:tcPr>
            <w:tcW w:w="1474" w:type="pct"/>
            <w:vMerge/>
            <w:vAlign w:val="center"/>
            <w:hideMark/>
          </w:tcPr>
          <w:p w14:paraId="1D9BF698" w14:textId="77777777" w:rsidR="006974FA" w:rsidRPr="00AC2A0D" w:rsidRDefault="006974FA" w:rsidP="0094099D"/>
        </w:tc>
        <w:tc>
          <w:tcPr>
            <w:tcW w:w="0" w:type="auto"/>
            <w:vAlign w:val="center"/>
            <w:hideMark/>
          </w:tcPr>
          <w:p w14:paraId="034FE8BC" w14:textId="483A28AA" w:rsidR="006974FA" w:rsidRPr="00AC2A0D" w:rsidRDefault="006974FA" w:rsidP="0094099D"/>
        </w:tc>
        <w:tc>
          <w:tcPr>
            <w:tcW w:w="0" w:type="auto"/>
            <w:vAlign w:val="center"/>
            <w:hideMark/>
          </w:tcPr>
          <w:p w14:paraId="2BA01AA9" w14:textId="2A974C0F" w:rsidR="006974FA" w:rsidRPr="00AC2A0D" w:rsidRDefault="006974FA" w:rsidP="0094099D"/>
        </w:tc>
      </w:tr>
      <w:tr w:rsidR="006974FA" w:rsidRPr="00AC2A0D" w14:paraId="2306A0EF" w14:textId="77777777" w:rsidTr="00BB548E">
        <w:trPr>
          <w:tblCellSpacing w:w="15" w:type="dxa"/>
        </w:trPr>
        <w:tc>
          <w:tcPr>
            <w:tcW w:w="1474" w:type="pct"/>
            <w:vMerge/>
            <w:vAlign w:val="center"/>
            <w:hideMark/>
          </w:tcPr>
          <w:p w14:paraId="7C88A978" w14:textId="77777777" w:rsidR="006974FA" w:rsidRPr="00AC2A0D" w:rsidRDefault="006974FA" w:rsidP="0094099D"/>
        </w:tc>
        <w:tc>
          <w:tcPr>
            <w:tcW w:w="0" w:type="auto"/>
            <w:vAlign w:val="center"/>
            <w:hideMark/>
          </w:tcPr>
          <w:p w14:paraId="21DA5748" w14:textId="7E59F2F4" w:rsidR="006974FA" w:rsidRPr="00AC2A0D" w:rsidRDefault="006974FA" w:rsidP="0094099D"/>
        </w:tc>
        <w:tc>
          <w:tcPr>
            <w:tcW w:w="0" w:type="auto"/>
            <w:vAlign w:val="center"/>
            <w:hideMark/>
          </w:tcPr>
          <w:p w14:paraId="50533434" w14:textId="5BCA6663" w:rsidR="006974FA" w:rsidRPr="00AC2A0D" w:rsidRDefault="006974FA" w:rsidP="0094099D"/>
        </w:tc>
      </w:tr>
      <w:tr w:rsidR="006974FA" w:rsidRPr="00AC2A0D" w14:paraId="76449161" w14:textId="77777777" w:rsidTr="00BB548E">
        <w:trPr>
          <w:tblCellSpacing w:w="15" w:type="dxa"/>
        </w:trPr>
        <w:tc>
          <w:tcPr>
            <w:tcW w:w="4966" w:type="pct"/>
            <w:gridSpan w:val="3"/>
            <w:vAlign w:val="center"/>
            <w:hideMark/>
          </w:tcPr>
          <w:p w14:paraId="39D528DD" w14:textId="77777777" w:rsidR="00645B40" w:rsidRPr="00AC2A0D" w:rsidRDefault="00645B40" w:rsidP="0094099D">
            <w:pPr>
              <w:rPr>
                <w:b/>
                <w:bCs/>
              </w:rPr>
            </w:pPr>
          </w:p>
          <w:p w14:paraId="5058B5D5" w14:textId="77777777" w:rsidR="006974FA" w:rsidRPr="00AC2A0D" w:rsidRDefault="006974FA" w:rsidP="0094099D">
            <w:pPr>
              <w:rPr>
                <w:b/>
                <w:bCs/>
              </w:rPr>
            </w:pPr>
            <w:r w:rsidRPr="00AC2A0D">
              <w:rPr>
                <w:b/>
                <w:bCs/>
              </w:rPr>
              <w:t>Single Subject: Secondary</w:t>
            </w:r>
          </w:p>
        </w:tc>
      </w:tr>
      <w:tr w:rsidR="006974FA" w:rsidRPr="00AC2A0D" w14:paraId="2D2A2E4A" w14:textId="77777777" w:rsidTr="00BB548E">
        <w:trPr>
          <w:tblCellSpacing w:w="15" w:type="dxa"/>
        </w:trPr>
        <w:tc>
          <w:tcPr>
            <w:tcW w:w="1474" w:type="pct"/>
            <w:vAlign w:val="center"/>
            <w:hideMark/>
          </w:tcPr>
          <w:p w14:paraId="3F8A30BF" w14:textId="77777777" w:rsidR="006974FA" w:rsidRPr="00AC2A0D" w:rsidRDefault="006974FA" w:rsidP="0094099D">
            <w:r w:rsidRPr="00AC2A0D">
              <w:t>Agriculture</w:t>
            </w:r>
          </w:p>
        </w:tc>
        <w:tc>
          <w:tcPr>
            <w:tcW w:w="0" w:type="auto"/>
            <w:vAlign w:val="center"/>
            <w:hideMark/>
          </w:tcPr>
          <w:p w14:paraId="337CE8A1" w14:textId="77777777" w:rsidR="006974FA" w:rsidRPr="00AC2A0D" w:rsidRDefault="006974FA" w:rsidP="0094099D">
            <w:r w:rsidRPr="00AC2A0D">
              <w:t>Agriculture Education</w:t>
            </w:r>
          </w:p>
        </w:tc>
        <w:tc>
          <w:tcPr>
            <w:tcW w:w="0" w:type="auto"/>
            <w:vAlign w:val="center"/>
            <w:hideMark/>
          </w:tcPr>
          <w:p w14:paraId="59F528C7" w14:textId="5560B0D5" w:rsidR="006974FA" w:rsidRPr="00AC2A0D" w:rsidRDefault="006974FA" w:rsidP="0094099D">
            <w:r w:rsidRPr="00AC2A0D">
              <w:t>41</w:t>
            </w:r>
            <w:r w:rsidR="00BB548E">
              <w:t xml:space="preserve"> out of 75</w:t>
            </w:r>
          </w:p>
        </w:tc>
      </w:tr>
      <w:tr w:rsidR="006974FA" w:rsidRPr="00AC2A0D" w14:paraId="3B00EDAD" w14:textId="77777777" w:rsidTr="00BB548E">
        <w:trPr>
          <w:tblCellSpacing w:w="15" w:type="dxa"/>
        </w:trPr>
        <w:tc>
          <w:tcPr>
            <w:tcW w:w="1474" w:type="pct"/>
            <w:vAlign w:val="center"/>
            <w:hideMark/>
          </w:tcPr>
          <w:p w14:paraId="463E981C" w14:textId="77777777" w:rsidR="006974FA" w:rsidRPr="00AC2A0D" w:rsidRDefault="006974FA" w:rsidP="0094099D">
            <w:r w:rsidRPr="00AC2A0D">
              <w:t>Art</w:t>
            </w:r>
          </w:p>
        </w:tc>
        <w:tc>
          <w:tcPr>
            <w:tcW w:w="0" w:type="auto"/>
            <w:vAlign w:val="center"/>
            <w:hideMark/>
          </w:tcPr>
          <w:p w14:paraId="6A5E5218" w14:textId="77777777" w:rsidR="006974FA" w:rsidRPr="00AC2A0D" w:rsidRDefault="006974FA" w:rsidP="0094099D">
            <w:r w:rsidRPr="00AC2A0D">
              <w:t>Visual Arts</w:t>
            </w:r>
          </w:p>
        </w:tc>
        <w:tc>
          <w:tcPr>
            <w:tcW w:w="0" w:type="auto"/>
            <w:vAlign w:val="center"/>
            <w:hideMark/>
          </w:tcPr>
          <w:p w14:paraId="3F806073" w14:textId="224BE03F" w:rsidR="006974FA" w:rsidRPr="00AC2A0D" w:rsidRDefault="006974FA" w:rsidP="0094099D">
            <w:r w:rsidRPr="00AC2A0D">
              <w:t>4</w:t>
            </w:r>
            <w:r w:rsidR="00BB548E">
              <w:t xml:space="preserve">1 out of 75 </w:t>
            </w:r>
          </w:p>
        </w:tc>
      </w:tr>
      <w:tr w:rsidR="006974FA" w:rsidRPr="00AC2A0D" w14:paraId="43163994" w14:textId="77777777" w:rsidTr="00BB548E">
        <w:trPr>
          <w:tblCellSpacing w:w="15" w:type="dxa"/>
        </w:trPr>
        <w:tc>
          <w:tcPr>
            <w:tcW w:w="1474" w:type="pct"/>
            <w:vAlign w:val="center"/>
            <w:hideMark/>
          </w:tcPr>
          <w:p w14:paraId="2DAACDC8" w14:textId="77777777" w:rsidR="006974FA" w:rsidRPr="00AC2A0D" w:rsidRDefault="006974FA" w:rsidP="0094099D">
            <w:r w:rsidRPr="00AC2A0D">
              <w:t>Biological Sciences (Specialized)*</w:t>
            </w:r>
          </w:p>
        </w:tc>
        <w:tc>
          <w:tcPr>
            <w:tcW w:w="0" w:type="auto"/>
            <w:vAlign w:val="center"/>
            <w:hideMark/>
          </w:tcPr>
          <w:p w14:paraId="0CA53386" w14:textId="77777777" w:rsidR="006974FA" w:rsidRPr="00AC2A0D" w:rsidRDefault="006974FA" w:rsidP="0094099D">
            <w:r w:rsidRPr="00AC2A0D">
              <w:t>Secondary Science</w:t>
            </w:r>
          </w:p>
        </w:tc>
        <w:tc>
          <w:tcPr>
            <w:tcW w:w="0" w:type="auto"/>
            <w:vAlign w:val="center"/>
            <w:hideMark/>
          </w:tcPr>
          <w:p w14:paraId="38B64232" w14:textId="00B538AB" w:rsidR="006974FA" w:rsidRPr="00AC2A0D" w:rsidRDefault="006974FA" w:rsidP="0094099D">
            <w:r w:rsidRPr="00AC2A0D">
              <w:t>41</w:t>
            </w:r>
            <w:r w:rsidR="00BB548E">
              <w:t xml:space="preserve"> out of 75</w:t>
            </w:r>
          </w:p>
        </w:tc>
      </w:tr>
      <w:tr w:rsidR="006974FA" w:rsidRPr="00AC2A0D" w14:paraId="48596639" w14:textId="77777777" w:rsidTr="00BB548E">
        <w:trPr>
          <w:tblCellSpacing w:w="15" w:type="dxa"/>
        </w:trPr>
        <w:tc>
          <w:tcPr>
            <w:tcW w:w="1474" w:type="pct"/>
            <w:vAlign w:val="center"/>
            <w:hideMark/>
          </w:tcPr>
          <w:p w14:paraId="46ABAC32" w14:textId="77777777" w:rsidR="006974FA" w:rsidRPr="00AC2A0D" w:rsidRDefault="006974FA" w:rsidP="0094099D">
            <w:r w:rsidRPr="00AC2A0D">
              <w:t>Business</w:t>
            </w:r>
          </w:p>
        </w:tc>
        <w:tc>
          <w:tcPr>
            <w:tcW w:w="0" w:type="auto"/>
            <w:vAlign w:val="center"/>
            <w:hideMark/>
          </w:tcPr>
          <w:p w14:paraId="42F9D44E" w14:textId="77777777" w:rsidR="006974FA" w:rsidRPr="00AC2A0D" w:rsidRDefault="006974FA" w:rsidP="0094099D">
            <w:r w:rsidRPr="00AC2A0D">
              <w:t>Business Education</w:t>
            </w:r>
          </w:p>
        </w:tc>
        <w:tc>
          <w:tcPr>
            <w:tcW w:w="0" w:type="auto"/>
            <w:vAlign w:val="center"/>
            <w:hideMark/>
          </w:tcPr>
          <w:p w14:paraId="05527B86" w14:textId="2983D66B" w:rsidR="006974FA" w:rsidRPr="00AC2A0D" w:rsidRDefault="006974FA" w:rsidP="0094099D">
            <w:r w:rsidRPr="00AC2A0D">
              <w:t>41</w:t>
            </w:r>
            <w:r w:rsidR="00BB548E">
              <w:t xml:space="preserve"> out of 75</w:t>
            </w:r>
          </w:p>
        </w:tc>
      </w:tr>
      <w:tr w:rsidR="006974FA" w:rsidRPr="00AC2A0D" w14:paraId="0F518CF7" w14:textId="77777777" w:rsidTr="00BB548E">
        <w:trPr>
          <w:tblCellSpacing w:w="15" w:type="dxa"/>
        </w:trPr>
        <w:tc>
          <w:tcPr>
            <w:tcW w:w="1474" w:type="pct"/>
            <w:vAlign w:val="center"/>
            <w:hideMark/>
          </w:tcPr>
          <w:p w14:paraId="28B3686F" w14:textId="77777777" w:rsidR="006974FA" w:rsidRPr="00AC2A0D" w:rsidRDefault="006974FA" w:rsidP="0094099D">
            <w:r w:rsidRPr="00AC2A0D">
              <w:t>Chemistry (Specialized)*</w:t>
            </w:r>
          </w:p>
        </w:tc>
        <w:tc>
          <w:tcPr>
            <w:tcW w:w="0" w:type="auto"/>
            <w:vAlign w:val="center"/>
            <w:hideMark/>
          </w:tcPr>
          <w:p w14:paraId="05BA27FE" w14:textId="77777777" w:rsidR="006974FA" w:rsidRPr="00AC2A0D" w:rsidRDefault="006974FA" w:rsidP="0094099D">
            <w:r w:rsidRPr="00AC2A0D">
              <w:t>Secondary Science</w:t>
            </w:r>
          </w:p>
        </w:tc>
        <w:tc>
          <w:tcPr>
            <w:tcW w:w="0" w:type="auto"/>
            <w:vAlign w:val="center"/>
            <w:hideMark/>
          </w:tcPr>
          <w:p w14:paraId="519D018E" w14:textId="26ABAC9F" w:rsidR="006974FA" w:rsidRPr="00AC2A0D" w:rsidRDefault="006974FA" w:rsidP="0094099D">
            <w:r w:rsidRPr="00AC2A0D">
              <w:t>41</w:t>
            </w:r>
            <w:r w:rsidR="00BB548E">
              <w:t xml:space="preserve"> out of 75</w:t>
            </w:r>
          </w:p>
        </w:tc>
      </w:tr>
      <w:tr w:rsidR="006974FA" w:rsidRPr="00AC2A0D" w14:paraId="2DBD9646" w14:textId="77777777" w:rsidTr="00BB548E">
        <w:trPr>
          <w:tblCellSpacing w:w="15" w:type="dxa"/>
        </w:trPr>
        <w:tc>
          <w:tcPr>
            <w:tcW w:w="1474" w:type="pct"/>
            <w:vAlign w:val="center"/>
            <w:hideMark/>
          </w:tcPr>
          <w:p w14:paraId="4699942E" w14:textId="77777777" w:rsidR="006974FA" w:rsidRPr="00AC2A0D" w:rsidRDefault="006974FA" w:rsidP="0094099D">
            <w:r w:rsidRPr="00AC2A0D">
              <w:t>Classical Languages—Latin</w:t>
            </w:r>
          </w:p>
        </w:tc>
        <w:tc>
          <w:tcPr>
            <w:tcW w:w="0" w:type="auto"/>
            <w:vAlign w:val="center"/>
            <w:hideMark/>
          </w:tcPr>
          <w:p w14:paraId="0CD6883F" w14:textId="77777777" w:rsidR="006974FA" w:rsidRPr="00AC2A0D" w:rsidRDefault="006974FA" w:rsidP="0094099D">
            <w:r w:rsidRPr="00AC2A0D">
              <w:t>Classical Languages</w:t>
            </w:r>
          </w:p>
        </w:tc>
        <w:tc>
          <w:tcPr>
            <w:tcW w:w="0" w:type="auto"/>
            <w:vAlign w:val="center"/>
            <w:hideMark/>
          </w:tcPr>
          <w:p w14:paraId="1D35A311" w14:textId="00BF38B6" w:rsidR="006974FA" w:rsidRPr="00AC2A0D" w:rsidRDefault="006974FA" w:rsidP="0094099D">
            <w:r w:rsidRPr="00AC2A0D">
              <w:t>35</w:t>
            </w:r>
            <w:r w:rsidR="00BB548E">
              <w:t xml:space="preserve"> out of 6</w:t>
            </w:r>
            <w:r w:rsidR="00A045C6">
              <w:t>5</w:t>
            </w:r>
          </w:p>
        </w:tc>
      </w:tr>
      <w:tr w:rsidR="006974FA" w:rsidRPr="00AC2A0D" w14:paraId="704263C0" w14:textId="77777777" w:rsidTr="00BB548E">
        <w:trPr>
          <w:tblCellSpacing w:w="15" w:type="dxa"/>
        </w:trPr>
        <w:tc>
          <w:tcPr>
            <w:tcW w:w="1474" w:type="pct"/>
            <w:vAlign w:val="center"/>
            <w:hideMark/>
          </w:tcPr>
          <w:p w14:paraId="5D3ABFC3" w14:textId="77777777" w:rsidR="006974FA" w:rsidRPr="00AC2A0D" w:rsidRDefault="006974FA" w:rsidP="0094099D">
            <w:r w:rsidRPr="00AC2A0D">
              <w:t>English</w:t>
            </w:r>
          </w:p>
        </w:tc>
        <w:tc>
          <w:tcPr>
            <w:tcW w:w="0" w:type="auto"/>
            <w:vAlign w:val="center"/>
            <w:hideMark/>
          </w:tcPr>
          <w:p w14:paraId="31DB8EDB" w14:textId="77777777" w:rsidR="006974FA" w:rsidRPr="00AC2A0D" w:rsidRDefault="006974FA" w:rsidP="0094099D">
            <w:r w:rsidRPr="00AC2A0D">
              <w:t>Secondary English-Language Arts</w:t>
            </w:r>
          </w:p>
        </w:tc>
        <w:tc>
          <w:tcPr>
            <w:tcW w:w="0" w:type="auto"/>
            <w:vAlign w:val="center"/>
            <w:hideMark/>
          </w:tcPr>
          <w:p w14:paraId="4F043A6E" w14:textId="530E229D" w:rsidR="006974FA" w:rsidRPr="00AC2A0D" w:rsidRDefault="006974FA" w:rsidP="0094099D">
            <w:r w:rsidRPr="00AC2A0D">
              <w:t>41</w:t>
            </w:r>
            <w:r w:rsidR="00BB548E">
              <w:t xml:space="preserve"> out of 75</w:t>
            </w:r>
          </w:p>
        </w:tc>
      </w:tr>
      <w:tr w:rsidR="006974FA" w:rsidRPr="00AC2A0D" w14:paraId="30811A23" w14:textId="77777777" w:rsidTr="00BB548E">
        <w:trPr>
          <w:tblCellSpacing w:w="15" w:type="dxa"/>
        </w:trPr>
        <w:tc>
          <w:tcPr>
            <w:tcW w:w="1474" w:type="pct"/>
            <w:vAlign w:val="center"/>
            <w:hideMark/>
          </w:tcPr>
          <w:p w14:paraId="3DF9BC21" w14:textId="77777777" w:rsidR="006974FA" w:rsidRPr="00AC2A0D" w:rsidRDefault="006974FA" w:rsidP="0094099D">
            <w:r w:rsidRPr="00AC2A0D">
              <w:t>Foundational-level General Science</w:t>
            </w:r>
          </w:p>
        </w:tc>
        <w:tc>
          <w:tcPr>
            <w:tcW w:w="0" w:type="auto"/>
            <w:vAlign w:val="center"/>
            <w:hideMark/>
          </w:tcPr>
          <w:p w14:paraId="30B30FBC" w14:textId="77777777" w:rsidR="006974FA" w:rsidRPr="00AC2A0D" w:rsidRDefault="006974FA" w:rsidP="0094099D">
            <w:r w:rsidRPr="00AC2A0D">
              <w:t>Secondary Science</w:t>
            </w:r>
          </w:p>
        </w:tc>
        <w:tc>
          <w:tcPr>
            <w:tcW w:w="0" w:type="auto"/>
            <w:vAlign w:val="center"/>
            <w:hideMark/>
          </w:tcPr>
          <w:p w14:paraId="606F7FA7" w14:textId="636B05F8" w:rsidR="006974FA" w:rsidRPr="00AC2A0D" w:rsidRDefault="006974FA" w:rsidP="0094099D">
            <w:r w:rsidRPr="00AC2A0D">
              <w:t>41</w:t>
            </w:r>
            <w:r w:rsidR="00BB548E">
              <w:t xml:space="preserve"> out of 75</w:t>
            </w:r>
          </w:p>
        </w:tc>
      </w:tr>
      <w:tr w:rsidR="006974FA" w:rsidRPr="00AC2A0D" w14:paraId="550F8B44" w14:textId="77777777" w:rsidTr="00BB548E">
        <w:trPr>
          <w:tblCellSpacing w:w="15" w:type="dxa"/>
        </w:trPr>
        <w:tc>
          <w:tcPr>
            <w:tcW w:w="1474" w:type="pct"/>
            <w:vAlign w:val="center"/>
            <w:hideMark/>
          </w:tcPr>
          <w:p w14:paraId="63D47CD7" w14:textId="77777777" w:rsidR="006974FA" w:rsidRPr="00AC2A0D" w:rsidRDefault="006974FA" w:rsidP="0094099D">
            <w:r w:rsidRPr="00AC2A0D">
              <w:lastRenderedPageBreak/>
              <w:t>Foundational-level Mathematics</w:t>
            </w:r>
          </w:p>
        </w:tc>
        <w:tc>
          <w:tcPr>
            <w:tcW w:w="0" w:type="auto"/>
            <w:vAlign w:val="center"/>
            <w:hideMark/>
          </w:tcPr>
          <w:p w14:paraId="69C632EC" w14:textId="77777777" w:rsidR="006974FA" w:rsidRPr="00AC2A0D" w:rsidRDefault="006974FA" w:rsidP="0094099D">
            <w:r w:rsidRPr="00AC2A0D">
              <w:t>Secondary Mathematics</w:t>
            </w:r>
          </w:p>
        </w:tc>
        <w:tc>
          <w:tcPr>
            <w:tcW w:w="0" w:type="auto"/>
            <w:vAlign w:val="center"/>
            <w:hideMark/>
          </w:tcPr>
          <w:p w14:paraId="739C7A5F" w14:textId="39B2F663" w:rsidR="006974FA" w:rsidRPr="00AC2A0D" w:rsidRDefault="006974FA" w:rsidP="0094099D">
            <w:r w:rsidRPr="00AC2A0D">
              <w:t>41</w:t>
            </w:r>
            <w:r w:rsidR="00BB548E">
              <w:t xml:space="preserve"> out of 75</w:t>
            </w:r>
          </w:p>
        </w:tc>
      </w:tr>
      <w:tr w:rsidR="006974FA" w:rsidRPr="00AC2A0D" w14:paraId="01391055" w14:textId="77777777" w:rsidTr="00BB548E">
        <w:trPr>
          <w:tblCellSpacing w:w="15" w:type="dxa"/>
        </w:trPr>
        <w:tc>
          <w:tcPr>
            <w:tcW w:w="1474" w:type="pct"/>
            <w:vAlign w:val="center"/>
            <w:hideMark/>
          </w:tcPr>
          <w:p w14:paraId="505E9A2D" w14:textId="77777777" w:rsidR="006974FA" w:rsidRPr="00AC2A0D" w:rsidRDefault="006974FA" w:rsidP="0094099D">
            <w:r w:rsidRPr="00AC2A0D">
              <w:t>Geosciences (Specialized)*</w:t>
            </w:r>
          </w:p>
        </w:tc>
        <w:tc>
          <w:tcPr>
            <w:tcW w:w="0" w:type="auto"/>
            <w:vAlign w:val="center"/>
            <w:hideMark/>
          </w:tcPr>
          <w:p w14:paraId="584D8E75" w14:textId="77777777" w:rsidR="006974FA" w:rsidRPr="00AC2A0D" w:rsidRDefault="006974FA" w:rsidP="0094099D">
            <w:r w:rsidRPr="00AC2A0D">
              <w:t>Secondary Science</w:t>
            </w:r>
          </w:p>
        </w:tc>
        <w:tc>
          <w:tcPr>
            <w:tcW w:w="0" w:type="auto"/>
            <w:vAlign w:val="center"/>
            <w:hideMark/>
          </w:tcPr>
          <w:p w14:paraId="325EFDBD" w14:textId="077DA7B3" w:rsidR="006974FA" w:rsidRPr="00AC2A0D" w:rsidRDefault="006974FA" w:rsidP="0094099D">
            <w:r w:rsidRPr="00AC2A0D">
              <w:t>41</w:t>
            </w:r>
            <w:r w:rsidR="00BB548E">
              <w:t xml:space="preserve"> out of 75</w:t>
            </w:r>
          </w:p>
        </w:tc>
      </w:tr>
      <w:tr w:rsidR="006974FA" w:rsidRPr="00AC2A0D" w14:paraId="3FF45DEB" w14:textId="77777777" w:rsidTr="00BB548E">
        <w:trPr>
          <w:tblCellSpacing w:w="15" w:type="dxa"/>
        </w:trPr>
        <w:tc>
          <w:tcPr>
            <w:tcW w:w="1474" w:type="pct"/>
            <w:vAlign w:val="center"/>
            <w:hideMark/>
          </w:tcPr>
          <w:p w14:paraId="05344A19" w14:textId="77777777" w:rsidR="006974FA" w:rsidRPr="00AC2A0D" w:rsidRDefault="006974FA" w:rsidP="0094099D">
            <w:r w:rsidRPr="00AC2A0D">
              <w:t>Health Science</w:t>
            </w:r>
          </w:p>
        </w:tc>
        <w:tc>
          <w:tcPr>
            <w:tcW w:w="0" w:type="auto"/>
            <w:vAlign w:val="center"/>
            <w:hideMark/>
          </w:tcPr>
          <w:p w14:paraId="420B63EB" w14:textId="77777777" w:rsidR="006974FA" w:rsidRPr="00AC2A0D" w:rsidRDefault="006974FA" w:rsidP="0094099D">
            <w:r w:rsidRPr="00AC2A0D">
              <w:t>Health Education</w:t>
            </w:r>
          </w:p>
        </w:tc>
        <w:tc>
          <w:tcPr>
            <w:tcW w:w="0" w:type="auto"/>
            <w:vAlign w:val="center"/>
            <w:hideMark/>
          </w:tcPr>
          <w:p w14:paraId="4A05149B" w14:textId="181BD377" w:rsidR="006974FA" w:rsidRPr="00AC2A0D" w:rsidRDefault="006974FA" w:rsidP="0094099D">
            <w:r w:rsidRPr="00AC2A0D">
              <w:t>41</w:t>
            </w:r>
            <w:r w:rsidR="00BB548E">
              <w:t xml:space="preserve"> out of 75</w:t>
            </w:r>
          </w:p>
        </w:tc>
      </w:tr>
      <w:tr w:rsidR="006974FA" w:rsidRPr="00AC2A0D" w14:paraId="4C685722" w14:textId="77777777" w:rsidTr="00BB548E">
        <w:trPr>
          <w:trHeight w:val="54"/>
          <w:tblCellSpacing w:w="15" w:type="dxa"/>
        </w:trPr>
        <w:tc>
          <w:tcPr>
            <w:tcW w:w="1474" w:type="pct"/>
            <w:vAlign w:val="center"/>
            <w:hideMark/>
          </w:tcPr>
          <w:p w14:paraId="1CC3D185" w14:textId="77777777" w:rsidR="006974FA" w:rsidRPr="00AC2A0D" w:rsidRDefault="006974FA" w:rsidP="0094099D">
            <w:r w:rsidRPr="00AC2A0D">
              <w:t>Home Economics</w:t>
            </w:r>
          </w:p>
        </w:tc>
        <w:tc>
          <w:tcPr>
            <w:tcW w:w="0" w:type="auto"/>
            <w:vAlign w:val="center"/>
            <w:hideMark/>
          </w:tcPr>
          <w:p w14:paraId="1F49AA4B" w14:textId="77777777" w:rsidR="006974FA" w:rsidRPr="00AC2A0D" w:rsidRDefault="006974FA" w:rsidP="0094099D">
            <w:r w:rsidRPr="00AC2A0D">
              <w:t>Family and Consumer Science</w:t>
            </w:r>
          </w:p>
        </w:tc>
        <w:tc>
          <w:tcPr>
            <w:tcW w:w="0" w:type="auto"/>
            <w:vAlign w:val="center"/>
            <w:hideMark/>
          </w:tcPr>
          <w:p w14:paraId="6816C3F4" w14:textId="65146D25" w:rsidR="006974FA" w:rsidRPr="00AC2A0D" w:rsidRDefault="006974FA" w:rsidP="0094099D">
            <w:r w:rsidRPr="00AC2A0D">
              <w:t>41</w:t>
            </w:r>
            <w:r w:rsidR="00BB548E">
              <w:t xml:space="preserve"> out of 75</w:t>
            </w:r>
          </w:p>
        </w:tc>
      </w:tr>
      <w:tr w:rsidR="006974FA" w:rsidRPr="00AC2A0D" w14:paraId="643D62C1" w14:textId="77777777" w:rsidTr="00BB548E">
        <w:trPr>
          <w:trHeight w:val="105"/>
          <w:tblCellSpacing w:w="15" w:type="dxa"/>
        </w:trPr>
        <w:tc>
          <w:tcPr>
            <w:tcW w:w="1474" w:type="pct"/>
            <w:vAlign w:val="center"/>
            <w:hideMark/>
          </w:tcPr>
          <w:p w14:paraId="59E397FB" w14:textId="77777777" w:rsidR="006974FA" w:rsidRPr="00AC2A0D" w:rsidRDefault="006974FA" w:rsidP="0094099D">
            <w:r w:rsidRPr="00AC2A0D">
              <w:t>Industrial and Technology Education</w:t>
            </w:r>
          </w:p>
        </w:tc>
        <w:tc>
          <w:tcPr>
            <w:tcW w:w="0" w:type="auto"/>
            <w:vAlign w:val="center"/>
            <w:hideMark/>
          </w:tcPr>
          <w:p w14:paraId="0B4A4FDA" w14:textId="77777777" w:rsidR="006974FA" w:rsidRPr="00AC2A0D" w:rsidRDefault="006974FA" w:rsidP="0094099D">
            <w:r w:rsidRPr="00AC2A0D">
              <w:t>Technology and Engineering Education</w:t>
            </w:r>
          </w:p>
        </w:tc>
        <w:tc>
          <w:tcPr>
            <w:tcW w:w="0" w:type="auto"/>
            <w:vAlign w:val="center"/>
            <w:hideMark/>
          </w:tcPr>
          <w:p w14:paraId="3CE6259A" w14:textId="34D9A95C" w:rsidR="006974FA" w:rsidRPr="00AC2A0D" w:rsidRDefault="006974FA" w:rsidP="0094099D">
            <w:r w:rsidRPr="00AC2A0D">
              <w:t>41</w:t>
            </w:r>
            <w:r w:rsidR="00BB548E">
              <w:t xml:space="preserve"> out of 75</w:t>
            </w:r>
          </w:p>
        </w:tc>
      </w:tr>
      <w:tr w:rsidR="006974FA" w:rsidRPr="00AC2A0D" w14:paraId="1C7E265B" w14:textId="77777777" w:rsidTr="00BB548E">
        <w:trPr>
          <w:trHeight w:val="54"/>
          <w:tblCellSpacing w:w="15" w:type="dxa"/>
        </w:trPr>
        <w:tc>
          <w:tcPr>
            <w:tcW w:w="1474" w:type="pct"/>
            <w:vAlign w:val="center"/>
            <w:hideMark/>
          </w:tcPr>
          <w:p w14:paraId="22026FD7" w14:textId="77777777" w:rsidR="006974FA" w:rsidRPr="00AC2A0D" w:rsidRDefault="006974FA" w:rsidP="0094099D">
            <w:r w:rsidRPr="00AC2A0D">
              <w:t>Mathematics</w:t>
            </w:r>
          </w:p>
        </w:tc>
        <w:tc>
          <w:tcPr>
            <w:tcW w:w="0" w:type="auto"/>
            <w:vAlign w:val="center"/>
            <w:hideMark/>
          </w:tcPr>
          <w:p w14:paraId="528949E5" w14:textId="77777777" w:rsidR="006974FA" w:rsidRPr="00AC2A0D" w:rsidRDefault="006974FA" w:rsidP="0094099D">
            <w:r w:rsidRPr="00AC2A0D">
              <w:t>Secondary Mathematics</w:t>
            </w:r>
          </w:p>
        </w:tc>
        <w:tc>
          <w:tcPr>
            <w:tcW w:w="0" w:type="auto"/>
            <w:vAlign w:val="center"/>
            <w:hideMark/>
          </w:tcPr>
          <w:p w14:paraId="77E4B845" w14:textId="30E85FCD" w:rsidR="006974FA" w:rsidRPr="00AC2A0D" w:rsidRDefault="006974FA" w:rsidP="0094099D">
            <w:r w:rsidRPr="00AC2A0D">
              <w:t>41</w:t>
            </w:r>
            <w:r w:rsidR="00BB548E">
              <w:t xml:space="preserve"> out of 75</w:t>
            </w:r>
          </w:p>
        </w:tc>
      </w:tr>
      <w:tr w:rsidR="006974FA" w:rsidRPr="00AC2A0D" w14:paraId="16B98C1F" w14:textId="77777777" w:rsidTr="00BB548E">
        <w:trPr>
          <w:tblCellSpacing w:w="15" w:type="dxa"/>
        </w:trPr>
        <w:tc>
          <w:tcPr>
            <w:tcW w:w="1474" w:type="pct"/>
            <w:vAlign w:val="center"/>
            <w:hideMark/>
          </w:tcPr>
          <w:p w14:paraId="2E922B21" w14:textId="77777777" w:rsidR="006974FA" w:rsidRPr="00AC2A0D" w:rsidRDefault="006974FA" w:rsidP="0094099D">
            <w:r w:rsidRPr="00AC2A0D">
              <w:t>Music</w:t>
            </w:r>
          </w:p>
        </w:tc>
        <w:tc>
          <w:tcPr>
            <w:tcW w:w="0" w:type="auto"/>
            <w:vAlign w:val="center"/>
            <w:hideMark/>
          </w:tcPr>
          <w:p w14:paraId="388D6210" w14:textId="77777777" w:rsidR="006974FA" w:rsidRPr="00AC2A0D" w:rsidRDefault="006974FA" w:rsidP="0094099D">
            <w:r w:rsidRPr="00AC2A0D">
              <w:t>K–12 Performing Arts</w:t>
            </w:r>
          </w:p>
        </w:tc>
        <w:tc>
          <w:tcPr>
            <w:tcW w:w="0" w:type="auto"/>
            <w:vAlign w:val="center"/>
            <w:hideMark/>
          </w:tcPr>
          <w:p w14:paraId="22F7C7D2" w14:textId="20F12447" w:rsidR="006974FA" w:rsidRPr="00AC2A0D" w:rsidRDefault="006974FA" w:rsidP="0094099D">
            <w:r w:rsidRPr="00AC2A0D">
              <w:t>41</w:t>
            </w:r>
            <w:r w:rsidR="00BB548E">
              <w:t xml:space="preserve"> out of 75</w:t>
            </w:r>
          </w:p>
        </w:tc>
      </w:tr>
      <w:tr w:rsidR="006974FA" w:rsidRPr="00AC2A0D" w14:paraId="4816E4E1" w14:textId="77777777" w:rsidTr="00BB548E">
        <w:trPr>
          <w:tblCellSpacing w:w="15" w:type="dxa"/>
        </w:trPr>
        <w:tc>
          <w:tcPr>
            <w:tcW w:w="1474" w:type="pct"/>
            <w:vAlign w:val="center"/>
            <w:hideMark/>
          </w:tcPr>
          <w:p w14:paraId="67414A04" w14:textId="77777777" w:rsidR="006974FA" w:rsidRPr="00AC2A0D" w:rsidRDefault="006974FA" w:rsidP="0094099D">
            <w:r w:rsidRPr="00AC2A0D">
              <w:t>Physical Education</w:t>
            </w:r>
          </w:p>
        </w:tc>
        <w:tc>
          <w:tcPr>
            <w:tcW w:w="0" w:type="auto"/>
            <w:vAlign w:val="center"/>
            <w:hideMark/>
          </w:tcPr>
          <w:p w14:paraId="4EC1639A" w14:textId="77777777" w:rsidR="006974FA" w:rsidRPr="00AC2A0D" w:rsidRDefault="006974FA" w:rsidP="0094099D">
            <w:r w:rsidRPr="00AC2A0D">
              <w:t>Physical Education</w:t>
            </w:r>
          </w:p>
        </w:tc>
        <w:tc>
          <w:tcPr>
            <w:tcW w:w="0" w:type="auto"/>
            <w:vAlign w:val="center"/>
            <w:hideMark/>
          </w:tcPr>
          <w:p w14:paraId="6C16F737" w14:textId="2DD4A02A" w:rsidR="006974FA" w:rsidRPr="00AC2A0D" w:rsidRDefault="006974FA" w:rsidP="0094099D">
            <w:r w:rsidRPr="00AC2A0D">
              <w:t>41</w:t>
            </w:r>
            <w:r w:rsidR="00BB548E">
              <w:t xml:space="preserve"> out of 75</w:t>
            </w:r>
          </w:p>
        </w:tc>
      </w:tr>
      <w:tr w:rsidR="006974FA" w:rsidRPr="00AC2A0D" w14:paraId="5A73AA25" w14:textId="77777777" w:rsidTr="00BB548E">
        <w:trPr>
          <w:tblCellSpacing w:w="15" w:type="dxa"/>
        </w:trPr>
        <w:tc>
          <w:tcPr>
            <w:tcW w:w="1474" w:type="pct"/>
            <w:vAlign w:val="center"/>
            <w:hideMark/>
          </w:tcPr>
          <w:p w14:paraId="315754CB" w14:textId="77777777" w:rsidR="006974FA" w:rsidRPr="00AC2A0D" w:rsidRDefault="006974FA" w:rsidP="0094099D">
            <w:r w:rsidRPr="00AC2A0D">
              <w:t>Physics (Specialized)*</w:t>
            </w:r>
          </w:p>
        </w:tc>
        <w:tc>
          <w:tcPr>
            <w:tcW w:w="0" w:type="auto"/>
            <w:vAlign w:val="center"/>
            <w:hideMark/>
          </w:tcPr>
          <w:p w14:paraId="7E5CCD67" w14:textId="77777777" w:rsidR="006974FA" w:rsidRPr="00AC2A0D" w:rsidRDefault="006974FA" w:rsidP="0094099D">
            <w:r w:rsidRPr="00AC2A0D">
              <w:t>Secondary Science</w:t>
            </w:r>
          </w:p>
        </w:tc>
        <w:tc>
          <w:tcPr>
            <w:tcW w:w="0" w:type="auto"/>
            <w:vAlign w:val="center"/>
            <w:hideMark/>
          </w:tcPr>
          <w:p w14:paraId="4940EA91" w14:textId="1F4119FF" w:rsidR="006974FA" w:rsidRPr="00AC2A0D" w:rsidRDefault="006974FA" w:rsidP="0094099D">
            <w:r w:rsidRPr="00AC2A0D">
              <w:t>41</w:t>
            </w:r>
            <w:r w:rsidR="00BB548E">
              <w:t xml:space="preserve"> out of 75</w:t>
            </w:r>
          </w:p>
        </w:tc>
      </w:tr>
      <w:tr w:rsidR="006974FA" w:rsidRPr="00AC2A0D" w14:paraId="355DB74B" w14:textId="77777777" w:rsidTr="00BB548E">
        <w:trPr>
          <w:tblCellSpacing w:w="15" w:type="dxa"/>
        </w:trPr>
        <w:tc>
          <w:tcPr>
            <w:tcW w:w="1474" w:type="pct"/>
            <w:vAlign w:val="center"/>
            <w:hideMark/>
          </w:tcPr>
          <w:p w14:paraId="225335BE" w14:textId="77777777" w:rsidR="006974FA" w:rsidRPr="00AC2A0D" w:rsidRDefault="006974FA" w:rsidP="0094099D">
            <w:r w:rsidRPr="00AC2A0D">
              <w:t>Science: Biological Sciences</w:t>
            </w:r>
          </w:p>
        </w:tc>
        <w:tc>
          <w:tcPr>
            <w:tcW w:w="0" w:type="auto"/>
            <w:vAlign w:val="center"/>
            <w:hideMark/>
          </w:tcPr>
          <w:p w14:paraId="6D418DDE" w14:textId="77777777" w:rsidR="006974FA" w:rsidRPr="00AC2A0D" w:rsidRDefault="006974FA" w:rsidP="0094099D">
            <w:r w:rsidRPr="00AC2A0D">
              <w:t>Secondary Science</w:t>
            </w:r>
          </w:p>
        </w:tc>
        <w:tc>
          <w:tcPr>
            <w:tcW w:w="0" w:type="auto"/>
            <w:vAlign w:val="center"/>
            <w:hideMark/>
          </w:tcPr>
          <w:p w14:paraId="06EC614F" w14:textId="7C98E6CD" w:rsidR="006974FA" w:rsidRPr="00AC2A0D" w:rsidRDefault="006974FA" w:rsidP="0094099D">
            <w:r w:rsidRPr="00AC2A0D">
              <w:t>41</w:t>
            </w:r>
            <w:r w:rsidR="00BB548E">
              <w:t xml:space="preserve"> out of 75</w:t>
            </w:r>
          </w:p>
        </w:tc>
      </w:tr>
      <w:tr w:rsidR="006974FA" w:rsidRPr="00AC2A0D" w14:paraId="23F4AB36" w14:textId="77777777" w:rsidTr="00BB548E">
        <w:trPr>
          <w:tblCellSpacing w:w="15" w:type="dxa"/>
        </w:trPr>
        <w:tc>
          <w:tcPr>
            <w:tcW w:w="1474" w:type="pct"/>
            <w:vAlign w:val="center"/>
            <w:hideMark/>
          </w:tcPr>
          <w:p w14:paraId="674D766F" w14:textId="77777777" w:rsidR="006974FA" w:rsidRPr="00AC2A0D" w:rsidRDefault="006974FA" w:rsidP="0094099D">
            <w:r w:rsidRPr="00AC2A0D">
              <w:t>Science: Chemistry</w:t>
            </w:r>
          </w:p>
        </w:tc>
        <w:tc>
          <w:tcPr>
            <w:tcW w:w="0" w:type="auto"/>
            <w:vAlign w:val="center"/>
            <w:hideMark/>
          </w:tcPr>
          <w:p w14:paraId="21C57763" w14:textId="77777777" w:rsidR="006974FA" w:rsidRPr="00AC2A0D" w:rsidRDefault="006974FA" w:rsidP="0094099D">
            <w:r w:rsidRPr="00AC2A0D">
              <w:t>Secondary Science</w:t>
            </w:r>
          </w:p>
        </w:tc>
        <w:tc>
          <w:tcPr>
            <w:tcW w:w="0" w:type="auto"/>
            <w:vAlign w:val="center"/>
            <w:hideMark/>
          </w:tcPr>
          <w:p w14:paraId="2F81DC7E" w14:textId="48D3F9C4" w:rsidR="006974FA" w:rsidRPr="00AC2A0D" w:rsidRDefault="006974FA" w:rsidP="0094099D">
            <w:r w:rsidRPr="00AC2A0D">
              <w:t>41</w:t>
            </w:r>
            <w:r w:rsidR="00BB548E">
              <w:t xml:space="preserve"> out of 75</w:t>
            </w:r>
          </w:p>
        </w:tc>
      </w:tr>
      <w:tr w:rsidR="006974FA" w:rsidRPr="00AC2A0D" w14:paraId="22CC9288" w14:textId="77777777" w:rsidTr="00BB548E">
        <w:trPr>
          <w:tblCellSpacing w:w="15" w:type="dxa"/>
        </w:trPr>
        <w:tc>
          <w:tcPr>
            <w:tcW w:w="1474" w:type="pct"/>
            <w:vAlign w:val="center"/>
            <w:hideMark/>
          </w:tcPr>
          <w:p w14:paraId="7C58FD7F" w14:textId="77777777" w:rsidR="006974FA" w:rsidRPr="00AC2A0D" w:rsidRDefault="006974FA" w:rsidP="0094099D">
            <w:r w:rsidRPr="00AC2A0D">
              <w:t>Science: Geosciences</w:t>
            </w:r>
          </w:p>
        </w:tc>
        <w:tc>
          <w:tcPr>
            <w:tcW w:w="0" w:type="auto"/>
            <w:vAlign w:val="center"/>
            <w:hideMark/>
          </w:tcPr>
          <w:p w14:paraId="7D01EAE4" w14:textId="77777777" w:rsidR="006974FA" w:rsidRPr="00AC2A0D" w:rsidRDefault="006974FA" w:rsidP="0094099D">
            <w:r w:rsidRPr="00AC2A0D">
              <w:t>Secondary Science</w:t>
            </w:r>
          </w:p>
        </w:tc>
        <w:tc>
          <w:tcPr>
            <w:tcW w:w="0" w:type="auto"/>
            <w:vAlign w:val="center"/>
            <w:hideMark/>
          </w:tcPr>
          <w:p w14:paraId="4D9D3379" w14:textId="347D3262" w:rsidR="006974FA" w:rsidRPr="00AC2A0D" w:rsidRDefault="006974FA" w:rsidP="0094099D">
            <w:r w:rsidRPr="00AC2A0D">
              <w:t>41</w:t>
            </w:r>
            <w:r w:rsidR="00BB548E">
              <w:t xml:space="preserve"> out of 75</w:t>
            </w:r>
          </w:p>
        </w:tc>
      </w:tr>
      <w:tr w:rsidR="006974FA" w:rsidRPr="00AC2A0D" w14:paraId="215BD6BC" w14:textId="77777777" w:rsidTr="00BB548E">
        <w:trPr>
          <w:tblCellSpacing w:w="15" w:type="dxa"/>
        </w:trPr>
        <w:tc>
          <w:tcPr>
            <w:tcW w:w="1474" w:type="pct"/>
            <w:vAlign w:val="center"/>
            <w:hideMark/>
          </w:tcPr>
          <w:p w14:paraId="1D1E42A0" w14:textId="77777777" w:rsidR="006974FA" w:rsidRPr="00AC2A0D" w:rsidRDefault="006974FA" w:rsidP="0094099D">
            <w:r w:rsidRPr="00AC2A0D">
              <w:t>Science: Physics</w:t>
            </w:r>
          </w:p>
        </w:tc>
        <w:tc>
          <w:tcPr>
            <w:tcW w:w="0" w:type="auto"/>
            <w:vAlign w:val="center"/>
            <w:hideMark/>
          </w:tcPr>
          <w:p w14:paraId="2CEEB816" w14:textId="77777777" w:rsidR="006974FA" w:rsidRPr="00AC2A0D" w:rsidRDefault="006974FA" w:rsidP="0094099D">
            <w:r w:rsidRPr="00AC2A0D">
              <w:t>Secondary Science</w:t>
            </w:r>
          </w:p>
        </w:tc>
        <w:tc>
          <w:tcPr>
            <w:tcW w:w="0" w:type="auto"/>
            <w:vAlign w:val="center"/>
            <w:hideMark/>
          </w:tcPr>
          <w:p w14:paraId="5D18F42A" w14:textId="2E769A01" w:rsidR="006974FA" w:rsidRPr="00AC2A0D" w:rsidRDefault="006974FA" w:rsidP="0094099D">
            <w:r w:rsidRPr="00AC2A0D">
              <w:t>41</w:t>
            </w:r>
            <w:r w:rsidR="00BB548E">
              <w:t xml:space="preserve"> out of 75</w:t>
            </w:r>
          </w:p>
        </w:tc>
      </w:tr>
      <w:tr w:rsidR="006974FA" w:rsidRPr="00AC2A0D" w14:paraId="0825A845" w14:textId="77777777" w:rsidTr="00BB548E">
        <w:trPr>
          <w:trHeight w:val="54"/>
          <w:tblCellSpacing w:w="15" w:type="dxa"/>
        </w:trPr>
        <w:tc>
          <w:tcPr>
            <w:tcW w:w="1474" w:type="pct"/>
            <w:vAlign w:val="center"/>
            <w:hideMark/>
          </w:tcPr>
          <w:p w14:paraId="5B49BE37" w14:textId="77777777" w:rsidR="006974FA" w:rsidRPr="00AC2A0D" w:rsidRDefault="006974FA" w:rsidP="0094099D">
            <w:r w:rsidRPr="00AC2A0D">
              <w:t>Social Science</w:t>
            </w:r>
          </w:p>
        </w:tc>
        <w:tc>
          <w:tcPr>
            <w:tcW w:w="0" w:type="auto"/>
            <w:vAlign w:val="center"/>
            <w:hideMark/>
          </w:tcPr>
          <w:p w14:paraId="37132E9B" w14:textId="77777777" w:rsidR="006974FA" w:rsidRPr="00AC2A0D" w:rsidRDefault="006974FA" w:rsidP="0094099D">
            <w:r w:rsidRPr="00AC2A0D">
              <w:t>Secondary History/Social Studies</w:t>
            </w:r>
          </w:p>
        </w:tc>
        <w:tc>
          <w:tcPr>
            <w:tcW w:w="0" w:type="auto"/>
            <w:vAlign w:val="center"/>
            <w:hideMark/>
          </w:tcPr>
          <w:p w14:paraId="75EFB5FD" w14:textId="46EA9275" w:rsidR="006974FA" w:rsidRPr="00AC2A0D" w:rsidRDefault="006974FA" w:rsidP="0094099D">
            <w:r w:rsidRPr="00AC2A0D">
              <w:t>41</w:t>
            </w:r>
            <w:r w:rsidR="00BB548E">
              <w:t xml:space="preserve"> out of 75</w:t>
            </w:r>
          </w:p>
        </w:tc>
      </w:tr>
      <w:tr w:rsidR="006974FA" w:rsidRPr="00AC2A0D" w14:paraId="207A048F" w14:textId="77777777" w:rsidTr="00BB548E">
        <w:trPr>
          <w:trHeight w:val="123"/>
          <w:tblCellSpacing w:w="15" w:type="dxa"/>
        </w:trPr>
        <w:tc>
          <w:tcPr>
            <w:tcW w:w="1474" w:type="pct"/>
            <w:vAlign w:val="center"/>
            <w:hideMark/>
          </w:tcPr>
          <w:p w14:paraId="27B50E33" w14:textId="77777777" w:rsidR="006974FA" w:rsidRPr="00AC2A0D" w:rsidRDefault="006974FA" w:rsidP="0094099D">
            <w:r w:rsidRPr="00AC2A0D">
              <w:t>World Languages</w:t>
            </w:r>
          </w:p>
        </w:tc>
        <w:tc>
          <w:tcPr>
            <w:tcW w:w="0" w:type="auto"/>
            <w:vAlign w:val="center"/>
            <w:hideMark/>
          </w:tcPr>
          <w:p w14:paraId="67EE77AB" w14:textId="2E611DC3" w:rsidR="006974FA" w:rsidRPr="00AC2A0D" w:rsidRDefault="00E43A78" w:rsidP="0094099D">
            <w:r>
              <w:t xml:space="preserve">Spanish, Mandarin, </w:t>
            </w:r>
            <w:r w:rsidR="006974FA" w:rsidRPr="00AC2A0D">
              <w:t>English as an Additional Language</w:t>
            </w:r>
            <w:r>
              <w:t>, etc.</w:t>
            </w:r>
          </w:p>
        </w:tc>
        <w:tc>
          <w:tcPr>
            <w:tcW w:w="0" w:type="auto"/>
            <w:vAlign w:val="center"/>
            <w:hideMark/>
          </w:tcPr>
          <w:p w14:paraId="4271BD5A" w14:textId="49381F5E" w:rsidR="006974FA" w:rsidRPr="00AC2A0D" w:rsidRDefault="00E43A78" w:rsidP="0094099D">
            <w:r>
              <w:t>35</w:t>
            </w:r>
            <w:r w:rsidR="00BB548E">
              <w:t xml:space="preserve"> out of 6</w:t>
            </w:r>
            <w:r w:rsidR="00A045C6">
              <w:t>5</w:t>
            </w:r>
          </w:p>
        </w:tc>
      </w:tr>
    </w:tbl>
    <w:p w14:paraId="752BAC40" w14:textId="77777777" w:rsidR="006974FA" w:rsidRPr="00AC2A0D" w:rsidRDefault="006974FA" w:rsidP="00BD6259">
      <w:pPr>
        <w:pStyle w:val="ListParagraph"/>
        <w:ind w:left="405"/>
        <w:jc w:val="both"/>
      </w:pPr>
    </w:p>
    <w:p w14:paraId="60A9E0C9" w14:textId="666F816D" w:rsidR="006A1FE6" w:rsidRDefault="006A1FE6" w:rsidP="00BD6259">
      <w:pPr>
        <w:pStyle w:val="ListParagraph"/>
        <w:ind w:left="405"/>
        <w:jc w:val="both"/>
      </w:pPr>
      <w:r>
        <w:t xml:space="preserve">In 2024 a new policy was introduced whereby a candidate may still receive a </w:t>
      </w:r>
      <w:r w:rsidR="004829B9">
        <w:t>Passing Score</w:t>
      </w:r>
      <w:r>
        <w:t xml:space="preserve"> if the</w:t>
      </w:r>
      <w:r w:rsidR="00E43A78">
        <w:t xml:space="preserve"> candidate is</w:t>
      </w:r>
      <w:r>
        <w:t xml:space="preserve"> within</w:t>
      </w:r>
      <w:r w:rsidR="004829B9">
        <w:t xml:space="preserve"> -1.0 SEM</w:t>
      </w:r>
      <w:r>
        <w:t xml:space="preserve"> </w:t>
      </w:r>
      <w:r w:rsidR="004829B9">
        <w:t>(</w:t>
      </w:r>
      <w:r>
        <w:t>3 points</w:t>
      </w:r>
      <w:r w:rsidR="004829B9">
        <w:t>)</w:t>
      </w:r>
      <w:r>
        <w:t xml:space="preserve"> of the accepted score noted above, the</w:t>
      </w:r>
      <w:r w:rsidR="00E43A78">
        <w:t xml:space="preserve"> candidate</w:t>
      </w:r>
      <w:r>
        <w:t xml:space="preserve"> passed Directed Teaching </w:t>
      </w:r>
      <w:r w:rsidR="001D3F4B">
        <w:t>successfully</w:t>
      </w:r>
      <w:r w:rsidR="008F631B">
        <w:t>,</w:t>
      </w:r>
      <w:r w:rsidR="001D3F4B">
        <w:t xml:space="preserve"> </w:t>
      </w:r>
      <w:r w:rsidR="004829B9">
        <w:t xml:space="preserve">shown competency in all TPE domains as documented through the student or directed teaching experience, passed the Reading Instruction Competency Assessment (this will expire at the end of 2025 and be replaced with new reading criteria) , </w:t>
      </w:r>
      <w:r w:rsidR="001D3F4B">
        <w:t>and</w:t>
      </w:r>
      <w:r>
        <w:t xml:space="preserve"> </w:t>
      </w:r>
      <w:r w:rsidR="008F631B">
        <w:t>the</w:t>
      </w:r>
      <w:r w:rsidR="00E43A78">
        <w:t xml:space="preserve"> candidate is</w:t>
      </w:r>
      <w:r>
        <w:t xml:space="preserve"> </w:t>
      </w:r>
      <w:r w:rsidR="008F631B">
        <w:t xml:space="preserve">subsequently </w:t>
      </w:r>
      <w:r>
        <w:t xml:space="preserve">recommended by the Dean. </w:t>
      </w:r>
    </w:p>
    <w:p w14:paraId="4E2EF57E" w14:textId="77777777" w:rsidR="006A1FE6" w:rsidRDefault="006A1FE6" w:rsidP="00BD6259">
      <w:pPr>
        <w:pStyle w:val="ListParagraph"/>
        <w:ind w:left="405"/>
        <w:jc w:val="both"/>
      </w:pPr>
    </w:p>
    <w:p w14:paraId="56C65C44" w14:textId="70217268" w:rsidR="00F333A2" w:rsidRDefault="00C12930" w:rsidP="00BD6259">
      <w:pPr>
        <w:pStyle w:val="ListParagraph"/>
        <w:ind w:left="405"/>
        <w:jc w:val="both"/>
      </w:pPr>
      <w:r w:rsidRPr="00AC2A0D">
        <w:t xml:space="preserve">Candidates may </w:t>
      </w:r>
      <w:r w:rsidR="00DB41B7" w:rsidRPr="00AC2A0D">
        <w:t>re</w:t>
      </w:r>
      <w:r w:rsidRPr="00AC2A0D">
        <w:t>take</w:t>
      </w:r>
      <w:r w:rsidR="00BD6259" w:rsidRPr="00AC2A0D">
        <w:t xml:space="preserve"> </w:t>
      </w:r>
      <w:r w:rsidR="006974FA" w:rsidRPr="00AC2A0D">
        <w:t>ed</w:t>
      </w:r>
      <w:r w:rsidR="00BD6259" w:rsidRPr="00AC2A0D">
        <w:t>TPA task</w:t>
      </w:r>
      <w:r w:rsidRPr="00AC2A0D">
        <w:t>s</w:t>
      </w:r>
      <w:r w:rsidR="00DB41B7" w:rsidRPr="00AC2A0D">
        <w:t xml:space="preserve"> until they receive a passing score.</w:t>
      </w:r>
      <w:r w:rsidR="00BD6259" w:rsidRPr="00AC2A0D">
        <w:t xml:space="preserve"> This passing standard is sensitive to the population of students served by the program and is consistent with the passing standard set by the California Commission on Teacher Credentialing for the Teaching Performance </w:t>
      </w:r>
      <w:r w:rsidR="00DA55D7" w:rsidRPr="00AC2A0D">
        <w:t xml:space="preserve">Assessment. The program </w:t>
      </w:r>
      <w:r w:rsidR="00BD6259" w:rsidRPr="00AC2A0D">
        <w:t>include</w:t>
      </w:r>
      <w:r w:rsidR="00DA55D7" w:rsidRPr="00AC2A0D">
        <w:t>s</w:t>
      </w:r>
      <w:r w:rsidR="00BD6259" w:rsidRPr="00AC2A0D">
        <w:t xml:space="preserve"> the required passing standard in all official program advisement documents, the proposed </w:t>
      </w:r>
      <w:r w:rsidR="006974FA" w:rsidRPr="00AC2A0D">
        <w:t>ed</w:t>
      </w:r>
      <w:r w:rsidR="00BD6259" w:rsidRPr="00AC2A0D">
        <w:t>TPA section of the Division of Curri</w:t>
      </w:r>
      <w:r w:rsidR="00DA55D7" w:rsidRPr="00AC2A0D">
        <w:t>culum and Instruction’s website</w:t>
      </w:r>
      <w:r w:rsidR="00BD6259" w:rsidRPr="00AC2A0D">
        <w:t xml:space="preserve"> </w:t>
      </w:r>
      <w:r w:rsidR="00DA55D7" w:rsidRPr="00AC2A0D">
        <w:t xml:space="preserve">and in </w:t>
      </w:r>
      <w:r w:rsidR="00BD6259" w:rsidRPr="00AC2A0D">
        <w:t xml:space="preserve">the </w:t>
      </w:r>
      <w:r w:rsidR="00BD6259" w:rsidRPr="00AC2A0D">
        <w:rPr>
          <w:i/>
        </w:rPr>
        <w:t xml:space="preserve">Frequently Asked Questions </w:t>
      </w:r>
      <w:r w:rsidR="00BD6259" w:rsidRPr="00AC2A0D">
        <w:t>prepared for candidates</w:t>
      </w:r>
      <w:r w:rsidR="00B10575" w:rsidRPr="00AC2A0D">
        <w:t xml:space="preserve"> in EDCI </w:t>
      </w:r>
      <w:r w:rsidR="006974FA" w:rsidRPr="00AC2A0D">
        <w:t>4000</w:t>
      </w:r>
      <w:r w:rsidR="00B10575" w:rsidRPr="00AC2A0D">
        <w:t xml:space="preserve"> and</w:t>
      </w:r>
      <w:r w:rsidRPr="00AC2A0D">
        <w:t xml:space="preserve"> in the</w:t>
      </w:r>
      <w:r w:rsidR="00BD6259" w:rsidRPr="00AC2A0D">
        <w:t xml:space="preserve"> </w:t>
      </w:r>
      <w:r w:rsidR="006974FA" w:rsidRPr="00AC2A0D">
        <w:t>ed</w:t>
      </w:r>
      <w:r w:rsidR="00BD6259" w:rsidRPr="00AC2A0D">
        <w:t xml:space="preserve">TPA </w:t>
      </w:r>
      <w:r w:rsidRPr="00AC2A0D">
        <w:t>preparation courses</w:t>
      </w:r>
      <w:r w:rsidR="00BD6259" w:rsidRPr="00AC2A0D">
        <w:t>.</w:t>
      </w:r>
    </w:p>
    <w:p w14:paraId="4CC7E4D4" w14:textId="77777777" w:rsidR="004829B9" w:rsidRDefault="004829B9" w:rsidP="00BD6259">
      <w:pPr>
        <w:pStyle w:val="ListParagraph"/>
        <w:ind w:left="405"/>
        <w:jc w:val="both"/>
      </w:pPr>
    </w:p>
    <w:p w14:paraId="1139F773" w14:textId="77777777" w:rsidR="004829B9" w:rsidRDefault="004829B9" w:rsidP="00BD6259">
      <w:pPr>
        <w:pStyle w:val="ListParagraph"/>
        <w:ind w:left="405"/>
        <w:jc w:val="both"/>
      </w:pPr>
    </w:p>
    <w:p w14:paraId="0408D1DD" w14:textId="77777777" w:rsidR="004829B9" w:rsidRDefault="004829B9" w:rsidP="00BD6259">
      <w:pPr>
        <w:pStyle w:val="ListParagraph"/>
        <w:ind w:left="405"/>
        <w:jc w:val="both"/>
      </w:pPr>
    </w:p>
    <w:p w14:paraId="63675803" w14:textId="77777777" w:rsidR="004829B9" w:rsidRPr="00AC2A0D" w:rsidRDefault="004829B9" w:rsidP="00BD6259">
      <w:pPr>
        <w:pStyle w:val="ListParagraph"/>
        <w:ind w:left="405"/>
        <w:jc w:val="both"/>
      </w:pPr>
    </w:p>
    <w:p w14:paraId="311ADEF5" w14:textId="2AF6038E" w:rsidR="00BB54A5" w:rsidRPr="00AC2A0D" w:rsidRDefault="00BB54A5" w:rsidP="00BB54A5">
      <w:pPr>
        <w:pStyle w:val="Heading1"/>
        <w:numPr>
          <w:ilvl w:val="0"/>
          <w:numId w:val="1"/>
        </w:numPr>
        <w:rPr>
          <w:rFonts w:eastAsia="Times New Roman"/>
          <w:sz w:val="24"/>
          <w:szCs w:val="24"/>
        </w:rPr>
      </w:pPr>
      <w:r w:rsidRPr="00AC2A0D">
        <w:rPr>
          <w:rFonts w:eastAsia="Times New Roman"/>
          <w:sz w:val="24"/>
          <w:szCs w:val="24"/>
        </w:rPr>
        <w:t>Registration</w:t>
      </w:r>
    </w:p>
    <w:p w14:paraId="40ADCA7E" w14:textId="22D1ED9C" w:rsidR="00BB54A5" w:rsidRPr="00AC2A0D" w:rsidRDefault="00BB54A5" w:rsidP="00BB54A5">
      <w:pPr>
        <w:pStyle w:val="Heading1"/>
        <w:ind w:left="432"/>
        <w:rPr>
          <w:b w:val="0"/>
          <w:sz w:val="24"/>
          <w:szCs w:val="24"/>
        </w:rPr>
      </w:pPr>
      <w:r w:rsidRPr="00AC2A0D">
        <w:rPr>
          <w:b w:val="0"/>
          <w:sz w:val="24"/>
          <w:szCs w:val="24"/>
        </w:rPr>
        <w:lastRenderedPageBreak/>
        <w:t>Registration is available at edtpa.com 24 hours per day, 7 days per week. Customer Support assistance</w:t>
      </w:r>
      <w:r w:rsidR="001833B8" w:rsidRPr="00AC2A0D">
        <w:rPr>
          <w:b w:val="0"/>
          <w:sz w:val="24"/>
          <w:szCs w:val="24"/>
        </w:rPr>
        <w:t xml:space="preserve"> through Pearson</w:t>
      </w:r>
      <w:r w:rsidRPr="00AC2A0D">
        <w:rPr>
          <w:b w:val="0"/>
          <w:sz w:val="24"/>
          <w:szCs w:val="24"/>
        </w:rPr>
        <w:t xml:space="preserve"> is available by telephone Monday–Friday, 9:00 am–6:00 pm </w:t>
      </w:r>
      <w:r w:rsidR="008F631B">
        <w:rPr>
          <w:b w:val="0"/>
          <w:sz w:val="24"/>
          <w:szCs w:val="24"/>
        </w:rPr>
        <w:t>E</w:t>
      </w:r>
      <w:r w:rsidRPr="00AC2A0D">
        <w:rPr>
          <w:b w:val="0"/>
          <w:sz w:val="24"/>
          <w:szCs w:val="24"/>
        </w:rPr>
        <w:t xml:space="preserve">astern time (excluding holidays) for candidates with questions about registration. </w:t>
      </w:r>
    </w:p>
    <w:p w14:paraId="77C9644A" w14:textId="77777777" w:rsidR="00BB54A5" w:rsidRPr="00AC2A0D" w:rsidRDefault="00BB54A5" w:rsidP="00BB54A5">
      <w:pPr>
        <w:pStyle w:val="Heading1"/>
        <w:ind w:left="432"/>
        <w:rPr>
          <w:b w:val="0"/>
          <w:sz w:val="24"/>
          <w:szCs w:val="24"/>
        </w:rPr>
      </w:pPr>
      <w:r w:rsidRPr="00AC2A0D">
        <w:rPr>
          <w:b w:val="0"/>
          <w:sz w:val="24"/>
          <w:szCs w:val="24"/>
        </w:rPr>
        <w:t>Before You Register</w:t>
      </w:r>
    </w:p>
    <w:p w14:paraId="04197056" w14:textId="77777777" w:rsidR="00BB54A5" w:rsidRPr="00AC2A0D" w:rsidRDefault="00BB54A5" w:rsidP="00BB54A5">
      <w:pPr>
        <w:pStyle w:val="Heading1"/>
        <w:numPr>
          <w:ilvl w:val="0"/>
          <w:numId w:val="31"/>
        </w:numPr>
        <w:rPr>
          <w:b w:val="0"/>
          <w:sz w:val="24"/>
          <w:szCs w:val="24"/>
        </w:rPr>
      </w:pPr>
      <w:r w:rsidRPr="00AC2A0D">
        <w:rPr>
          <w:b w:val="0"/>
          <w:sz w:val="24"/>
          <w:szCs w:val="24"/>
        </w:rPr>
        <w:t xml:space="preserve">Review </w:t>
      </w:r>
      <w:hyperlink r:id="rId7" w:history="1">
        <w:r w:rsidRPr="00AC2A0D">
          <w:rPr>
            <w:rStyle w:val="Hyperlink"/>
            <w:b w:val="0"/>
            <w:sz w:val="24"/>
            <w:szCs w:val="24"/>
          </w:rPr>
          <w:t>Getting Started</w:t>
        </w:r>
      </w:hyperlink>
      <w:r w:rsidRPr="00AC2A0D">
        <w:rPr>
          <w:b w:val="0"/>
          <w:sz w:val="24"/>
          <w:szCs w:val="24"/>
        </w:rPr>
        <w:t xml:space="preserve"> to access resources to prepare for edTPA, read program policies and online training, identify your portfolio system, and review submission and reporting dates. </w:t>
      </w:r>
    </w:p>
    <w:p w14:paraId="5EF733AF" w14:textId="77777777" w:rsidR="00BB54A5" w:rsidRPr="00AC2A0D" w:rsidRDefault="00BB54A5" w:rsidP="00BB54A5">
      <w:pPr>
        <w:pStyle w:val="Heading1"/>
        <w:numPr>
          <w:ilvl w:val="0"/>
          <w:numId w:val="31"/>
        </w:numPr>
        <w:rPr>
          <w:b w:val="0"/>
          <w:sz w:val="24"/>
          <w:szCs w:val="24"/>
        </w:rPr>
      </w:pPr>
      <w:r w:rsidRPr="00AC2A0D">
        <w:rPr>
          <w:b w:val="0"/>
          <w:sz w:val="24"/>
          <w:szCs w:val="24"/>
        </w:rPr>
        <w:t xml:space="preserve">Read the </w:t>
      </w:r>
      <w:hyperlink r:id="rId8" w:history="1">
        <w:r w:rsidRPr="00AC2A0D">
          <w:rPr>
            <w:rStyle w:val="Hyperlink"/>
            <w:b w:val="0"/>
            <w:sz w:val="24"/>
            <w:szCs w:val="24"/>
          </w:rPr>
          <w:t>candidate policies</w:t>
        </w:r>
      </w:hyperlink>
      <w:r w:rsidRPr="00AC2A0D">
        <w:rPr>
          <w:b w:val="0"/>
          <w:sz w:val="24"/>
          <w:szCs w:val="24"/>
        </w:rPr>
        <w:t xml:space="preserve"> for participation in edTPA.</w:t>
      </w:r>
    </w:p>
    <w:p w14:paraId="1C763E41" w14:textId="692DBD81" w:rsidR="006A1FE6" w:rsidRPr="00D17890" w:rsidRDefault="00BB54A5" w:rsidP="006A1FE6">
      <w:pPr>
        <w:pStyle w:val="Heading1"/>
        <w:numPr>
          <w:ilvl w:val="0"/>
          <w:numId w:val="31"/>
        </w:numPr>
        <w:rPr>
          <w:b w:val="0"/>
          <w:sz w:val="24"/>
          <w:szCs w:val="24"/>
        </w:rPr>
      </w:pPr>
      <w:r w:rsidRPr="00AC2A0D">
        <w:rPr>
          <w:b w:val="0"/>
          <w:sz w:val="24"/>
          <w:szCs w:val="24"/>
        </w:rPr>
        <w:t xml:space="preserve">Review the </w:t>
      </w:r>
      <w:hyperlink r:id="rId9" w:history="1">
        <w:r w:rsidRPr="00AC2A0D">
          <w:rPr>
            <w:rStyle w:val="Hyperlink"/>
            <w:b w:val="0"/>
            <w:sz w:val="24"/>
            <w:szCs w:val="24"/>
          </w:rPr>
          <w:t>edTPA Registration Overview</w:t>
        </w:r>
      </w:hyperlink>
      <w:r w:rsidRPr="00AC2A0D">
        <w:rPr>
          <w:b w:val="0"/>
          <w:sz w:val="24"/>
          <w:szCs w:val="24"/>
        </w:rPr>
        <w:t>, which describes the registration process and details the information you will be asked to provide when you register.</w:t>
      </w:r>
    </w:p>
    <w:p w14:paraId="1B871411" w14:textId="77777777" w:rsidR="00BB54A5" w:rsidRPr="00AC2A0D" w:rsidRDefault="00BB54A5" w:rsidP="00BB54A5">
      <w:pPr>
        <w:pStyle w:val="Heading1"/>
        <w:numPr>
          <w:ilvl w:val="0"/>
          <w:numId w:val="1"/>
        </w:numPr>
        <w:jc w:val="both"/>
        <w:rPr>
          <w:sz w:val="24"/>
          <w:szCs w:val="24"/>
        </w:rPr>
      </w:pPr>
      <w:r w:rsidRPr="00AC2A0D">
        <w:rPr>
          <w:rFonts w:eastAsia="Times New Roman"/>
          <w:sz w:val="24"/>
          <w:szCs w:val="24"/>
        </w:rPr>
        <w:t>Fees and Payment Options</w:t>
      </w:r>
    </w:p>
    <w:p w14:paraId="797D459B" w14:textId="77777777" w:rsidR="00BB54A5" w:rsidRPr="00AC2A0D" w:rsidRDefault="00BB54A5" w:rsidP="00BB54A5">
      <w:pPr>
        <w:pStyle w:val="Heading1"/>
        <w:ind w:left="432"/>
        <w:jc w:val="both"/>
        <w:rPr>
          <w:sz w:val="24"/>
          <w:szCs w:val="24"/>
        </w:rPr>
      </w:pPr>
      <w:r w:rsidRPr="00AC2A0D">
        <w:rPr>
          <w:sz w:val="24"/>
          <w:szCs w:val="24"/>
        </w:rPr>
        <w:t>Assessment Fee</w:t>
      </w:r>
    </w:p>
    <w:p w14:paraId="7812B5DC" w14:textId="55E4443E" w:rsidR="00BB54A5" w:rsidRPr="00AC2A0D" w:rsidRDefault="00BB54A5" w:rsidP="00BB54A5">
      <w:pPr>
        <w:pStyle w:val="Heading1"/>
        <w:ind w:left="432"/>
        <w:jc w:val="both"/>
        <w:rPr>
          <w:sz w:val="24"/>
          <w:szCs w:val="24"/>
        </w:rPr>
      </w:pPr>
      <w:r w:rsidRPr="00AC2A0D">
        <w:rPr>
          <w:b w:val="0"/>
          <w:sz w:val="24"/>
          <w:szCs w:val="24"/>
        </w:rPr>
        <w:t xml:space="preserve">The edTPA assessment fee is $300. </w:t>
      </w:r>
    </w:p>
    <w:p w14:paraId="00D7B276" w14:textId="77777777" w:rsidR="00BB54A5" w:rsidRPr="00AC2A0D" w:rsidRDefault="00BB54A5" w:rsidP="00BB54A5">
      <w:pPr>
        <w:pStyle w:val="Heading1"/>
        <w:ind w:left="432"/>
        <w:jc w:val="both"/>
        <w:rPr>
          <w:sz w:val="24"/>
          <w:szCs w:val="24"/>
        </w:rPr>
      </w:pPr>
      <w:r w:rsidRPr="00AC2A0D">
        <w:rPr>
          <w:sz w:val="24"/>
          <w:szCs w:val="24"/>
        </w:rPr>
        <w:t>Payment Options</w:t>
      </w:r>
    </w:p>
    <w:p w14:paraId="6DE5FDF4" w14:textId="73173EF7" w:rsidR="00BB54A5" w:rsidRPr="00AC2A0D" w:rsidRDefault="00BB54A5" w:rsidP="00BB54A5">
      <w:pPr>
        <w:pStyle w:val="Heading1"/>
        <w:ind w:left="432"/>
        <w:jc w:val="both"/>
        <w:rPr>
          <w:b w:val="0"/>
          <w:sz w:val="24"/>
          <w:szCs w:val="24"/>
        </w:rPr>
      </w:pPr>
      <w:r w:rsidRPr="00AC2A0D">
        <w:rPr>
          <w:b w:val="0"/>
          <w:sz w:val="24"/>
          <w:szCs w:val="24"/>
        </w:rPr>
        <w:t xml:space="preserve">Candidates will submit payment at the time of edTPA registration. </w:t>
      </w:r>
    </w:p>
    <w:p w14:paraId="2B4C7679" w14:textId="77777777" w:rsidR="00BB54A5" w:rsidRPr="00AC2A0D" w:rsidRDefault="00BB54A5" w:rsidP="00BB54A5">
      <w:pPr>
        <w:pStyle w:val="Heading1"/>
        <w:ind w:left="432"/>
        <w:jc w:val="both"/>
        <w:rPr>
          <w:sz w:val="24"/>
          <w:szCs w:val="24"/>
        </w:rPr>
      </w:pPr>
      <w:r w:rsidRPr="00AC2A0D">
        <w:rPr>
          <w:sz w:val="24"/>
          <w:szCs w:val="24"/>
        </w:rPr>
        <w:t>Refunds</w:t>
      </w:r>
    </w:p>
    <w:p w14:paraId="2F69D680" w14:textId="3D37C008" w:rsidR="00BB54A5" w:rsidRPr="00AC2A0D" w:rsidRDefault="00BB54A5" w:rsidP="00BB54A5">
      <w:pPr>
        <w:pStyle w:val="Heading1"/>
        <w:ind w:left="432"/>
        <w:jc w:val="both"/>
        <w:rPr>
          <w:b w:val="0"/>
          <w:sz w:val="24"/>
          <w:szCs w:val="24"/>
        </w:rPr>
      </w:pPr>
      <w:r w:rsidRPr="00AC2A0D">
        <w:rPr>
          <w:b w:val="0"/>
          <w:sz w:val="24"/>
          <w:szCs w:val="24"/>
        </w:rPr>
        <w:t xml:space="preserve">At the time of registration for an edTPA assessment, a candidate is given an 18-month edTPA "subscription" </w:t>
      </w:r>
      <w:r w:rsidR="008F631B">
        <w:rPr>
          <w:b w:val="0"/>
          <w:sz w:val="24"/>
          <w:szCs w:val="24"/>
        </w:rPr>
        <w:t xml:space="preserve">and has 18 months to submit their online e-Portfolio. </w:t>
      </w:r>
      <w:r w:rsidRPr="00AC2A0D">
        <w:rPr>
          <w:b w:val="0"/>
          <w:sz w:val="24"/>
          <w:szCs w:val="24"/>
        </w:rPr>
        <w:t xml:space="preserve">Within </w:t>
      </w:r>
      <w:r w:rsidR="006A1FE6" w:rsidRPr="00AC2A0D">
        <w:rPr>
          <w:b w:val="0"/>
          <w:sz w:val="24"/>
          <w:szCs w:val="24"/>
        </w:rPr>
        <w:t>18</w:t>
      </w:r>
      <w:r w:rsidRPr="00AC2A0D">
        <w:rPr>
          <w:b w:val="0"/>
          <w:sz w:val="24"/>
          <w:szCs w:val="24"/>
        </w:rPr>
        <w:t xml:space="preserve"> months, a candidate may: </w:t>
      </w:r>
    </w:p>
    <w:p w14:paraId="0A56BE7A" w14:textId="77777777" w:rsidR="00BB54A5" w:rsidRPr="00AC2A0D" w:rsidRDefault="00BB54A5" w:rsidP="00F333A2">
      <w:pPr>
        <w:pStyle w:val="Heading1"/>
        <w:numPr>
          <w:ilvl w:val="0"/>
          <w:numId w:val="27"/>
        </w:numPr>
        <w:ind w:left="792"/>
        <w:jc w:val="both"/>
        <w:rPr>
          <w:b w:val="0"/>
          <w:sz w:val="24"/>
          <w:szCs w:val="24"/>
        </w:rPr>
      </w:pPr>
      <w:r w:rsidRPr="00AC2A0D">
        <w:rPr>
          <w:b w:val="0"/>
          <w:sz w:val="24"/>
          <w:szCs w:val="24"/>
        </w:rPr>
        <w:t>Request a change of assessment (e.g., change from Elementary Literacy to Elementary Mathematics)—there is no fee for this service</w:t>
      </w:r>
    </w:p>
    <w:p w14:paraId="2877EB35" w14:textId="4EA1AED2" w:rsidR="00BB54A5" w:rsidRPr="00AC2A0D" w:rsidRDefault="00BB54A5" w:rsidP="00F333A2">
      <w:pPr>
        <w:pStyle w:val="Heading1"/>
        <w:numPr>
          <w:ilvl w:val="0"/>
          <w:numId w:val="27"/>
        </w:numPr>
        <w:ind w:left="792"/>
        <w:jc w:val="both"/>
        <w:rPr>
          <w:b w:val="0"/>
          <w:sz w:val="24"/>
          <w:szCs w:val="24"/>
        </w:rPr>
      </w:pPr>
      <w:r w:rsidRPr="00AC2A0D">
        <w:rPr>
          <w:b w:val="0"/>
          <w:sz w:val="24"/>
          <w:szCs w:val="24"/>
        </w:rPr>
        <w:t>Withdraw and request a partial refund</w:t>
      </w:r>
    </w:p>
    <w:p w14:paraId="7CDFF77F" w14:textId="743498D0" w:rsidR="006F3A69" w:rsidRPr="00AC2A0D" w:rsidRDefault="006F3A69" w:rsidP="006F3A69">
      <w:pPr>
        <w:pStyle w:val="Heading1"/>
        <w:numPr>
          <w:ilvl w:val="0"/>
          <w:numId w:val="1"/>
        </w:numPr>
        <w:rPr>
          <w:rFonts w:eastAsia="Times New Roman"/>
          <w:sz w:val="24"/>
          <w:szCs w:val="24"/>
        </w:rPr>
      </w:pPr>
      <w:r w:rsidRPr="00AC2A0D">
        <w:rPr>
          <w:rFonts w:eastAsia="Times New Roman"/>
          <w:sz w:val="24"/>
          <w:szCs w:val="24"/>
        </w:rPr>
        <w:t>edTPA Submission and Reporting Dates</w:t>
      </w:r>
    </w:p>
    <w:p w14:paraId="0143451D" w14:textId="77777777" w:rsidR="006F3A69" w:rsidRPr="00AC2A0D" w:rsidRDefault="006F3A69" w:rsidP="006F3A69">
      <w:pPr>
        <w:pStyle w:val="NormalWeb"/>
        <w:ind w:left="720"/>
      </w:pPr>
      <w:r w:rsidRPr="00AC2A0D">
        <w:t xml:space="preserve">edTPA scores for initial submissions and for full-assessment retakes are reported on the timelines indicated below. Please note the following: </w:t>
      </w:r>
    </w:p>
    <w:p w14:paraId="1B7AEBD2" w14:textId="77777777" w:rsidR="006A1FE6" w:rsidRDefault="006A1FE6" w:rsidP="006A1FE6">
      <w:pPr>
        <w:numPr>
          <w:ilvl w:val="0"/>
          <w:numId w:val="28"/>
        </w:numPr>
        <w:spacing w:before="100" w:beforeAutospacing="1" w:after="100" w:afterAutospacing="1"/>
      </w:pPr>
      <w:r>
        <w:t xml:space="preserve">Pearson’s submission dates are about three weeks apart, all year long. </w:t>
      </w:r>
      <w:r w:rsidR="006F3A69" w:rsidRPr="00AC2A0D">
        <w:t xml:space="preserve">Candidates should submit their portfolio based on </w:t>
      </w:r>
      <w:r>
        <w:t xml:space="preserve">these </w:t>
      </w:r>
      <w:r w:rsidR="006F3A69" w:rsidRPr="00AC2A0D">
        <w:t xml:space="preserve">due </w:t>
      </w:r>
      <w:r>
        <w:t>dates or on due dates established by the EPP.</w:t>
      </w:r>
    </w:p>
    <w:p w14:paraId="0CBF1346" w14:textId="60BE2588" w:rsidR="006F3A69" w:rsidRPr="00AC2A0D" w:rsidRDefault="006A1FE6" w:rsidP="006A1FE6">
      <w:pPr>
        <w:spacing w:before="100" w:beforeAutospacing="1" w:after="100" w:afterAutospacing="1"/>
        <w:ind w:left="720"/>
      </w:pPr>
      <w:hyperlink r:id="rId10" w:history="1">
        <w:r w:rsidRPr="00EB5752">
          <w:rPr>
            <w:rStyle w:val="Hyperlink"/>
          </w:rPr>
          <w:t>https://www.edtpa.com/PageView.aspx?f=GEN_ScoreReportDates.html</w:t>
        </w:r>
      </w:hyperlink>
    </w:p>
    <w:p w14:paraId="2024A345" w14:textId="7D497673" w:rsidR="006A1FE6" w:rsidRPr="00AC2A0D" w:rsidRDefault="006F3A69" w:rsidP="006A1FE6">
      <w:pPr>
        <w:numPr>
          <w:ilvl w:val="0"/>
          <w:numId w:val="28"/>
        </w:numPr>
        <w:spacing w:before="100" w:beforeAutospacing="1" w:after="100" w:afterAutospacing="1"/>
      </w:pPr>
      <w:r w:rsidRPr="00AC2A0D">
        <w:t>Candidates should allow adequate time prior to their planned submission date to upload and review their files in the Pearson system and to complete the submission process for scoring.</w:t>
      </w:r>
    </w:p>
    <w:p w14:paraId="115BDFC0" w14:textId="77777777" w:rsidR="002D2771" w:rsidRPr="00AC2A0D" w:rsidRDefault="002D2771" w:rsidP="002D2771">
      <w:pPr>
        <w:pStyle w:val="Heading1"/>
        <w:numPr>
          <w:ilvl w:val="0"/>
          <w:numId w:val="1"/>
        </w:numPr>
        <w:rPr>
          <w:rFonts w:eastAsia="Times New Roman"/>
          <w:sz w:val="24"/>
          <w:szCs w:val="24"/>
        </w:rPr>
      </w:pPr>
      <w:r w:rsidRPr="00AC2A0D">
        <w:rPr>
          <w:rFonts w:eastAsia="Times New Roman"/>
          <w:sz w:val="24"/>
          <w:szCs w:val="24"/>
        </w:rPr>
        <w:lastRenderedPageBreak/>
        <w:t>Score Reporting</w:t>
      </w:r>
    </w:p>
    <w:p w14:paraId="76FF6637" w14:textId="567E5E64" w:rsidR="002D2771" w:rsidRPr="00AC2A0D" w:rsidRDefault="002D2771" w:rsidP="002D2771">
      <w:pPr>
        <w:pStyle w:val="NormalWeb"/>
        <w:ind w:left="720"/>
      </w:pPr>
      <w:r w:rsidRPr="009175F1">
        <w:rPr>
          <w:b/>
          <w:bCs/>
        </w:rPr>
        <w:t>Score reports</w:t>
      </w:r>
      <w:r w:rsidRPr="00AC2A0D">
        <w:t xml:space="preserve"> </w:t>
      </w:r>
      <w:r w:rsidR="006A1FE6">
        <w:t>are sent by Pearson directly to the student candidate and to the TPA Coordinators. They are sent out every three weeks, all year long.</w:t>
      </w:r>
      <w:r w:rsidR="009175F1">
        <w:t xml:space="preserve"> Our program receives only the Task scores (4 Tasks for MS; 3 Tasks for SS). Our credential candidates receive </w:t>
      </w:r>
      <w:r w:rsidR="009175F1" w:rsidRPr="009175F1">
        <w:rPr>
          <w:b/>
          <w:bCs/>
        </w:rPr>
        <w:t>score sheets</w:t>
      </w:r>
      <w:r w:rsidR="009175F1">
        <w:t xml:space="preserve"> which break down the scores for each Task more specifically. These are called individual score profiles. If a candidate does not pass the first time, that candidate may share the score sheet with their TPA Coordinator to prepare the retake.  </w:t>
      </w:r>
      <w:r w:rsidR="006A1FE6">
        <w:t xml:space="preserve"> </w:t>
      </w:r>
      <w:r w:rsidRPr="00AC2A0D">
        <w:t xml:space="preserve"> </w:t>
      </w:r>
    </w:p>
    <w:p w14:paraId="3F01443E" w14:textId="0EFA14C4" w:rsidR="002D2771" w:rsidRPr="00AC2A0D" w:rsidRDefault="002D2771" w:rsidP="002D2771">
      <w:pPr>
        <w:numPr>
          <w:ilvl w:val="0"/>
          <w:numId w:val="30"/>
        </w:numPr>
        <w:spacing w:before="100" w:beforeAutospacing="1" w:after="100" w:afterAutospacing="1"/>
      </w:pPr>
      <w:r w:rsidRPr="00AC2A0D">
        <w:t>The candidate</w:t>
      </w:r>
      <w:r w:rsidR="006A1FE6">
        <w:t>s’</w:t>
      </w:r>
      <w:r w:rsidRPr="00AC2A0D">
        <w:t xml:space="preserve"> score profiles include the score obtained on each of the edTPA rubrics, overall performance information, and supplementary narrative that provides the rubric language description of the candidate's performance for each of their rubric scores. The candidate profile focuses on the candidate's performance at that score point level as described by the scoring rubric.</w:t>
      </w:r>
      <w:r w:rsidR="008F631B">
        <w:t xml:space="preserve"> A score of Incomplete in one of the 3 (SS) or 4 (MS) Tasks indicates the candidate either did not follow directions or left something out. </w:t>
      </w:r>
    </w:p>
    <w:p w14:paraId="2EA3C688" w14:textId="6FC42653" w:rsidR="002D2771" w:rsidRPr="00AC2A0D" w:rsidRDefault="002D2771" w:rsidP="002D2771">
      <w:pPr>
        <w:numPr>
          <w:ilvl w:val="0"/>
          <w:numId w:val="30"/>
        </w:numPr>
        <w:spacing w:before="100" w:beforeAutospacing="1" w:after="100" w:afterAutospacing="1"/>
      </w:pPr>
      <w:r w:rsidRPr="00AC2A0D">
        <w:rPr>
          <w:rStyle w:val="Strong"/>
        </w:rPr>
        <w:t>Educator Preparation Programs</w:t>
      </w:r>
      <w:r w:rsidRPr="00AC2A0D">
        <w:t xml:space="preserve">. </w:t>
      </w:r>
      <w:r w:rsidR="006A1FE6">
        <w:t xml:space="preserve">Our program </w:t>
      </w:r>
      <w:r w:rsidRPr="00AC2A0D">
        <w:t>receive</w:t>
      </w:r>
      <w:r w:rsidR="006A1FE6">
        <w:t>s</w:t>
      </w:r>
      <w:r w:rsidRPr="00AC2A0D">
        <w:t xml:space="preserve"> overall performance information through a data file, and through a secure reporting tool, which can be used to generate custom views and reports. </w:t>
      </w:r>
      <w:r w:rsidR="009175F1">
        <w:t xml:space="preserve">These are retained by the TPA Coordinator. </w:t>
      </w:r>
    </w:p>
    <w:p w14:paraId="13E716D4" w14:textId="1FE32AA2" w:rsidR="002D2771" w:rsidRPr="00AC2A0D" w:rsidRDefault="002D2771" w:rsidP="002D2771">
      <w:pPr>
        <w:numPr>
          <w:ilvl w:val="0"/>
          <w:numId w:val="30"/>
        </w:numPr>
        <w:spacing w:before="100" w:beforeAutospacing="1" w:after="100" w:afterAutospacing="1"/>
      </w:pPr>
      <w:r w:rsidRPr="00AC2A0D">
        <w:rPr>
          <w:rStyle w:val="Strong"/>
        </w:rPr>
        <w:t>The State Education Agency</w:t>
      </w:r>
      <w:r w:rsidRPr="00AC2A0D">
        <w:t xml:space="preserve"> (as appropriate) will receive a data file of candidate results and will have access to a secure reporting tool, which can be used to generate custom views and reports.</w:t>
      </w:r>
    </w:p>
    <w:p w14:paraId="391A16F3" w14:textId="77777777" w:rsidR="00BE10BA" w:rsidRPr="00AC2A0D" w:rsidRDefault="00BE10BA" w:rsidP="00BE10BA">
      <w:pPr>
        <w:pStyle w:val="ListParagraph"/>
        <w:numPr>
          <w:ilvl w:val="0"/>
          <w:numId w:val="1"/>
        </w:numPr>
        <w:jc w:val="both"/>
        <w:rPr>
          <w:b/>
        </w:rPr>
      </w:pPr>
      <w:r w:rsidRPr="00AC2A0D">
        <w:rPr>
          <w:b/>
        </w:rPr>
        <w:t>Candidate Remediation Procedures</w:t>
      </w:r>
    </w:p>
    <w:p w14:paraId="33DD935D" w14:textId="77777777" w:rsidR="009B5504" w:rsidRPr="00AC2A0D" w:rsidRDefault="009B5504" w:rsidP="006F3A69">
      <w:pPr>
        <w:pStyle w:val="ListParagraph"/>
        <w:ind w:left="405"/>
        <w:jc w:val="both"/>
      </w:pPr>
    </w:p>
    <w:p w14:paraId="43E7EBBA" w14:textId="7EDD9AF4" w:rsidR="00D663F3" w:rsidRPr="00AC2A0D" w:rsidRDefault="00BE10BA" w:rsidP="006F3A69">
      <w:pPr>
        <w:pStyle w:val="ListParagraph"/>
        <w:ind w:left="405"/>
        <w:jc w:val="both"/>
      </w:pPr>
      <w:r w:rsidRPr="00AC2A0D">
        <w:t xml:space="preserve">Candidates who do not pass the </w:t>
      </w:r>
      <w:r w:rsidR="004176C2" w:rsidRPr="00AC2A0D">
        <w:t>ed</w:t>
      </w:r>
      <w:r w:rsidR="00C12930" w:rsidRPr="00AC2A0D">
        <w:t>TPA m</w:t>
      </w:r>
      <w:r w:rsidR="009175F1">
        <w:t>ay</w:t>
      </w:r>
      <w:r w:rsidR="00C12930" w:rsidRPr="00AC2A0D">
        <w:t xml:space="preserve"> meet with</w:t>
      </w:r>
      <w:r w:rsidRPr="00AC2A0D">
        <w:t xml:space="preserve"> the</w:t>
      </w:r>
      <w:r w:rsidR="001D3F4B">
        <w:t>ir</w:t>
      </w:r>
      <w:r w:rsidRPr="00AC2A0D">
        <w:t xml:space="preserve"> TPA Coordinator for counseling and </w:t>
      </w:r>
      <w:r w:rsidR="00C12930" w:rsidRPr="00AC2A0D">
        <w:t xml:space="preserve">development of </w:t>
      </w:r>
      <w:r w:rsidRPr="00AC2A0D">
        <w:t>a remediation plan before attempting to re-take the</w:t>
      </w:r>
      <w:r w:rsidR="00263B3F" w:rsidRPr="00AC2A0D">
        <w:t xml:space="preserve"> chosen</w:t>
      </w:r>
      <w:r w:rsidRPr="00AC2A0D">
        <w:t xml:space="preserve"> task</w:t>
      </w:r>
      <w:r w:rsidR="00263B3F" w:rsidRPr="00AC2A0D">
        <w:t>/s</w:t>
      </w:r>
      <w:r w:rsidRPr="00AC2A0D">
        <w:t xml:space="preserve">. </w:t>
      </w:r>
      <w:r w:rsidR="009175F1">
        <w:t>Ca</w:t>
      </w:r>
      <w:r w:rsidRPr="00AC2A0D">
        <w:t xml:space="preserve">ndidates may </w:t>
      </w:r>
      <w:r w:rsidR="009175F1">
        <w:t>re</w:t>
      </w:r>
      <w:r w:rsidRPr="00AC2A0D">
        <w:t xml:space="preserve">take the </w:t>
      </w:r>
      <w:r w:rsidR="00C12930" w:rsidRPr="00AC2A0D">
        <w:t>ed</w:t>
      </w:r>
      <w:r w:rsidRPr="00AC2A0D">
        <w:t>TPA task</w:t>
      </w:r>
      <w:r w:rsidR="00C12930" w:rsidRPr="00AC2A0D">
        <w:t>s</w:t>
      </w:r>
      <w:r w:rsidRPr="00AC2A0D">
        <w:t xml:space="preserve"> a</w:t>
      </w:r>
      <w:r w:rsidR="009175F1">
        <w:t xml:space="preserve">s many times as necessary </w:t>
      </w:r>
      <w:r w:rsidR="004829B9">
        <w:t>to</w:t>
      </w:r>
      <w:r w:rsidR="009175F1">
        <w:t xml:space="preserve"> pass</w:t>
      </w:r>
      <w:r w:rsidRPr="00AC2A0D">
        <w:t xml:space="preserve">. </w:t>
      </w:r>
    </w:p>
    <w:p w14:paraId="700B8481" w14:textId="3523ED59" w:rsidR="00E233DC" w:rsidRPr="00AC2A0D" w:rsidRDefault="00E233DC" w:rsidP="0086420C">
      <w:pPr>
        <w:pStyle w:val="Heading1"/>
        <w:numPr>
          <w:ilvl w:val="0"/>
          <w:numId w:val="1"/>
        </w:numPr>
        <w:jc w:val="both"/>
        <w:rPr>
          <w:sz w:val="24"/>
          <w:szCs w:val="24"/>
        </w:rPr>
      </w:pPr>
      <w:r w:rsidRPr="00AC2A0D">
        <w:rPr>
          <w:sz w:val="24"/>
          <w:szCs w:val="24"/>
        </w:rPr>
        <w:t>Retaking edTPA</w:t>
      </w:r>
    </w:p>
    <w:p w14:paraId="34EE574A" w14:textId="77777777" w:rsidR="00E233DC" w:rsidRPr="00AC2A0D" w:rsidRDefault="00E233DC" w:rsidP="00E233DC">
      <w:pPr>
        <w:pStyle w:val="NormalWeb"/>
        <w:ind w:left="432"/>
      </w:pPr>
      <w:r w:rsidRPr="00AC2A0D">
        <w:rPr>
          <w:rStyle w:val="Strong"/>
        </w:rPr>
        <w:t>Options.</w:t>
      </w:r>
      <w:r w:rsidRPr="00AC2A0D">
        <w:t xml:space="preserve"> Candidates who do not meet their educator preparation program or state requirement may retake the assessment by choosing one the following options: </w:t>
      </w:r>
    </w:p>
    <w:p w14:paraId="36978594" w14:textId="77777777" w:rsidR="00E233DC" w:rsidRPr="00AC2A0D" w:rsidRDefault="00E233DC" w:rsidP="00E233DC">
      <w:pPr>
        <w:numPr>
          <w:ilvl w:val="0"/>
          <w:numId w:val="25"/>
        </w:numPr>
        <w:spacing w:before="100" w:beforeAutospacing="1" w:after="100" w:afterAutospacing="1"/>
        <w:ind w:left="432"/>
      </w:pPr>
      <w:r w:rsidRPr="00AC2A0D">
        <w:t>retaking the full assessment: $300 retake fee</w:t>
      </w:r>
    </w:p>
    <w:p w14:paraId="1E71EB19" w14:textId="77777777" w:rsidR="00E233DC" w:rsidRPr="00AC2A0D" w:rsidRDefault="00E233DC" w:rsidP="00E233DC">
      <w:pPr>
        <w:numPr>
          <w:ilvl w:val="0"/>
          <w:numId w:val="25"/>
        </w:numPr>
        <w:spacing w:before="100" w:beforeAutospacing="1" w:after="100" w:afterAutospacing="1"/>
        <w:ind w:left="432"/>
      </w:pPr>
      <w:r w:rsidRPr="00AC2A0D">
        <w:t>retaking 2 tasks: $200 retake fee</w:t>
      </w:r>
    </w:p>
    <w:p w14:paraId="1354CDAA" w14:textId="77777777" w:rsidR="00E233DC" w:rsidRPr="00AC2A0D" w:rsidRDefault="00E233DC" w:rsidP="00E233DC">
      <w:pPr>
        <w:numPr>
          <w:ilvl w:val="0"/>
          <w:numId w:val="25"/>
        </w:numPr>
        <w:spacing w:before="100" w:beforeAutospacing="1" w:after="100" w:afterAutospacing="1"/>
        <w:ind w:left="432"/>
      </w:pPr>
      <w:r w:rsidRPr="00AC2A0D">
        <w:t>retaking a single task: $100 retake fee</w:t>
      </w:r>
    </w:p>
    <w:p w14:paraId="3762B359" w14:textId="0C86BC22" w:rsidR="00E233DC" w:rsidRPr="00AC2A0D" w:rsidRDefault="00E233DC" w:rsidP="00E233DC">
      <w:pPr>
        <w:pStyle w:val="NormalWeb"/>
        <w:ind w:left="432"/>
      </w:pPr>
      <w:r w:rsidRPr="00AC2A0D">
        <w:t xml:space="preserve">Candidates should consult with their faculty advisor before proceeding with a retake and can find important information in </w:t>
      </w:r>
      <w:hyperlink r:id="rId11" w:history="1">
        <w:r w:rsidRPr="00AC2A0D">
          <w:rPr>
            <w:rStyle w:val="Hyperlink"/>
          </w:rPr>
          <w:t>Guidelines for edTPA Retake Decision-making and Support</w:t>
        </w:r>
      </w:hyperlink>
      <w:r w:rsidR="00C12930" w:rsidRPr="00AC2A0D">
        <w:t>.</w:t>
      </w:r>
      <w:r w:rsidRPr="00AC2A0D">
        <w:t xml:space="preserve"> </w:t>
      </w:r>
    </w:p>
    <w:p w14:paraId="11982E42" w14:textId="77777777" w:rsidR="00E233DC" w:rsidRPr="00AC2A0D" w:rsidRDefault="00E233DC" w:rsidP="00E233DC">
      <w:pPr>
        <w:pStyle w:val="NormalWeb"/>
        <w:ind w:left="432"/>
      </w:pPr>
      <w:r w:rsidRPr="00AC2A0D">
        <w:t xml:space="preserve">A candidate can register for only one retake at a time (either full-assessment retake or partial retake). Candidates must wait to receive scores from their last submission before they can register for another retake. </w:t>
      </w:r>
    </w:p>
    <w:p w14:paraId="46488A15" w14:textId="4866678F" w:rsidR="00E233DC" w:rsidRPr="00AC2A0D" w:rsidRDefault="00E233DC" w:rsidP="0061187A">
      <w:pPr>
        <w:pStyle w:val="NormalWeb"/>
        <w:ind w:left="432"/>
      </w:pPr>
      <w:r w:rsidRPr="00AC2A0D">
        <w:rPr>
          <w:rStyle w:val="Strong"/>
        </w:rPr>
        <w:t>Score void.</w:t>
      </w:r>
      <w:r w:rsidRPr="00AC2A0D">
        <w:t xml:space="preserve"> If edTPA scores were voided as a final determination of the administrative review process, a candidate will submit a full assessment retake to receive scores for the </w:t>
      </w:r>
      <w:r w:rsidRPr="00AC2A0D">
        <w:lastRenderedPageBreak/>
        <w:t xml:space="preserve">fulfillment of program and/or state requirements. Review the guidance provided in the </w:t>
      </w:r>
      <w:r w:rsidR="009175F1">
        <w:t>Guidelines noted above.</w:t>
      </w:r>
    </w:p>
    <w:p w14:paraId="77A2A668" w14:textId="44E81978" w:rsidR="00334216" w:rsidRPr="00AC2A0D" w:rsidRDefault="00334216" w:rsidP="00E233DC">
      <w:pPr>
        <w:pStyle w:val="ListParagraph"/>
        <w:numPr>
          <w:ilvl w:val="0"/>
          <w:numId w:val="1"/>
        </w:numPr>
        <w:jc w:val="both"/>
        <w:rPr>
          <w:b/>
        </w:rPr>
      </w:pPr>
      <w:r w:rsidRPr="00AC2A0D">
        <w:rPr>
          <w:b/>
        </w:rPr>
        <w:t>Candidate Appeal and Assessment Rescoring Procedures</w:t>
      </w:r>
    </w:p>
    <w:p w14:paraId="68DC02FE" w14:textId="1DDB4E75" w:rsidR="00334216" w:rsidRPr="00AC2A0D" w:rsidRDefault="00334216" w:rsidP="00334216">
      <w:pPr>
        <w:pStyle w:val="ListParagraph"/>
        <w:ind w:left="405"/>
        <w:jc w:val="both"/>
      </w:pPr>
      <w:r w:rsidRPr="00AC2A0D">
        <w:t xml:space="preserve">Candidates receive results of edTPA approximately 3 weeks after submission. The TPA Coordinator </w:t>
      </w:r>
      <w:r w:rsidR="004829B9">
        <w:t>may</w:t>
      </w:r>
      <w:r w:rsidRPr="00AC2A0D">
        <w:t xml:space="preserve"> meet with the candidate to determine if an appeal is warranted. </w:t>
      </w:r>
    </w:p>
    <w:p w14:paraId="5D180DBB" w14:textId="77777777" w:rsidR="00334216" w:rsidRPr="00AC2A0D" w:rsidRDefault="00334216" w:rsidP="00334216">
      <w:pPr>
        <w:pStyle w:val="NormalWeb"/>
        <w:ind w:left="432"/>
      </w:pPr>
      <w:r w:rsidRPr="00AC2A0D">
        <w:t>A Score Confirmation request is the process for appealing a score.</w:t>
      </w:r>
    </w:p>
    <w:p w14:paraId="7ED3AD13" w14:textId="1E4E27DF" w:rsidR="00334216" w:rsidRPr="00AC2A0D" w:rsidRDefault="00334216" w:rsidP="00334216">
      <w:pPr>
        <w:pStyle w:val="NormalWeb"/>
        <w:ind w:left="432"/>
      </w:pPr>
      <w:r w:rsidRPr="00AC2A0D">
        <w:t xml:space="preserve">If </w:t>
      </w:r>
      <w:r w:rsidR="008F631B">
        <w:t>a candidate</w:t>
      </w:r>
      <w:r w:rsidRPr="00AC2A0D">
        <w:t xml:space="preserve"> believe</w:t>
      </w:r>
      <w:r w:rsidR="008F631B">
        <w:t>s</w:t>
      </w:r>
      <w:r w:rsidRPr="00AC2A0D">
        <w:t xml:space="preserve"> that a score on one or more rubrics was reported in error, </w:t>
      </w:r>
      <w:r w:rsidR="008F631B">
        <w:t>a candidate</w:t>
      </w:r>
      <w:r w:rsidRPr="00AC2A0D">
        <w:t xml:space="preserve"> may submit a request for a score confirmation in writing. The fee is $200. Information about the </w:t>
      </w:r>
      <w:hyperlink r:id="rId12" w:history="1">
        <w:r w:rsidRPr="00AC2A0D">
          <w:rPr>
            <w:rStyle w:val="Hyperlink"/>
          </w:rPr>
          <w:t>score confirmation service</w:t>
        </w:r>
      </w:hyperlink>
      <w:r w:rsidRPr="00AC2A0D">
        <w:t xml:space="preserve"> is available on edtpa.com.</w:t>
      </w:r>
    </w:p>
    <w:p w14:paraId="19A3B28F" w14:textId="7AD53998" w:rsidR="00334216" w:rsidRPr="00AC2A0D" w:rsidRDefault="00334216" w:rsidP="00334216">
      <w:pPr>
        <w:pStyle w:val="NormalWeb"/>
        <w:ind w:left="432"/>
      </w:pPr>
      <w:r w:rsidRPr="00AC2A0D">
        <w:t>Please note that only one score confirmation request is permitted per submission</w:t>
      </w:r>
      <w:r w:rsidR="009175F1">
        <w:t>,</w:t>
      </w:r>
      <w:r w:rsidRPr="00AC2A0D">
        <w:t xml:space="preserve"> and requests received after the initial score confirmation request will not be honored.</w:t>
      </w:r>
    </w:p>
    <w:p w14:paraId="3D9D4297" w14:textId="4BAF83E3" w:rsidR="00142F82" w:rsidRDefault="009175F1" w:rsidP="00142F82">
      <w:pPr>
        <w:pStyle w:val="NormalWeb"/>
        <w:ind w:left="432"/>
      </w:pPr>
      <w:r>
        <w:t>Sometimes a TPA receives a Condition Code.</w:t>
      </w:r>
      <w:r w:rsidR="00142F82">
        <w:t xml:space="preserve"> A Condition Code </w:t>
      </w:r>
      <w:r w:rsidR="004D7936">
        <w:t xml:space="preserve">generates a score of Incomplete, </w:t>
      </w:r>
      <w:r w:rsidR="00142F82">
        <w:t>mean</w:t>
      </w:r>
      <w:r w:rsidR="004D7936">
        <w:t>ing</w:t>
      </w:r>
      <w:r w:rsidR="00142F82" w:rsidRPr="00142F82">
        <w:t xml:space="preserve"> something is missing or was not done correctly, so </w:t>
      </w:r>
      <w:r w:rsidR="00142F82">
        <w:t>candidates must consider</w:t>
      </w:r>
      <w:r w:rsidR="00142F82" w:rsidRPr="00142F82">
        <w:t xml:space="preserve"> carefully and read the whole explanation for </w:t>
      </w:r>
      <w:r w:rsidR="00142F82">
        <w:t>the</w:t>
      </w:r>
      <w:r w:rsidR="00142F82" w:rsidRPr="00142F82">
        <w:t xml:space="preserve"> code - there is usually a drop-down type of menu for each one.</w:t>
      </w:r>
      <w:r w:rsidR="00142F82">
        <w:t xml:space="preserve"> Here is the link for these Codes:</w:t>
      </w:r>
      <w:r w:rsidR="00142F82" w:rsidRPr="00142F82">
        <w:rPr>
          <w:rFonts w:eastAsia="Times New Roman"/>
        </w:rPr>
        <w:t xml:space="preserve"> </w:t>
      </w:r>
      <w:hyperlink r:id="rId13" w:tgtFrame="_blank" w:tooltip="Original URL: https://www.edtpa.com/PageView.aspx?f=GEN_ConditionCode.html. Click or tap if you trust this link." w:history="1">
        <w:r w:rsidR="00142F82" w:rsidRPr="00142F82">
          <w:rPr>
            <w:rStyle w:val="Hyperlink"/>
          </w:rPr>
          <w:t>https://www.edtpa.com/PageView.aspx?f=GEN_ConditionCode.html</w:t>
        </w:r>
      </w:hyperlink>
    </w:p>
    <w:p w14:paraId="7167D001" w14:textId="77777777" w:rsidR="00E233DC" w:rsidRPr="00AC2A0D" w:rsidRDefault="00E233DC" w:rsidP="00E233DC">
      <w:pPr>
        <w:pStyle w:val="ListParagraph"/>
        <w:numPr>
          <w:ilvl w:val="0"/>
          <w:numId w:val="1"/>
        </w:numPr>
        <w:jc w:val="both"/>
        <w:rPr>
          <w:b/>
        </w:rPr>
      </w:pPr>
      <w:r w:rsidRPr="00AC2A0D">
        <w:rPr>
          <w:b/>
        </w:rPr>
        <w:t>Scorer Experience</w:t>
      </w:r>
    </w:p>
    <w:p w14:paraId="344FA791" w14:textId="77777777" w:rsidR="00142F82" w:rsidRDefault="0061187A" w:rsidP="0061187A">
      <w:pPr>
        <w:ind w:left="432"/>
        <w:rPr>
          <w:bCs/>
        </w:rPr>
      </w:pPr>
      <w:r w:rsidRPr="00AC2A0D">
        <w:rPr>
          <w:bCs/>
        </w:rPr>
        <w:t>Current or Retired Higher Education Faculty, Field Supervisors, Teacher Preparation Program Administrators and other Higher Education Educators at a state-endorsed Teacher Preparation Programs or Retired PK-12 Classroom Teacher, Induction or Peer Assistance Mentor/Coach, National Board-Certified Teacher (NBCT), School Principal or Other PK-12 Administrator (e.g. Assistant Principal, Dean of Students, etc.)</w:t>
      </w:r>
      <w:r w:rsidR="00142F82">
        <w:rPr>
          <w:bCs/>
        </w:rPr>
        <w:t xml:space="preserve">. </w:t>
      </w:r>
    </w:p>
    <w:p w14:paraId="135DB28A" w14:textId="77777777" w:rsidR="00142F82" w:rsidRDefault="00142F82" w:rsidP="0061187A">
      <w:pPr>
        <w:ind w:left="432"/>
        <w:rPr>
          <w:bCs/>
        </w:rPr>
      </w:pPr>
    </w:p>
    <w:p w14:paraId="44C40389" w14:textId="71286D88" w:rsidR="0061187A" w:rsidRPr="00AC2A0D" w:rsidRDefault="004D7936" w:rsidP="0061187A">
      <w:pPr>
        <w:ind w:left="405"/>
        <w:jc w:val="both"/>
      </w:pPr>
      <w:r>
        <w:t>Scorers</w:t>
      </w:r>
      <w:r w:rsidR="0061187A" w:rsidRPr="00AC2A0D">
        <w:t xml:space="preserve"> have content-specific expertise in the content area they score in as demonstrated in one (1) or more of the following ways:</w:t>
      </w:r>
    </w:p>
    <w:p w14:paraId="2EC8734A" w14:textId="77777777" w:rsidR="0061187A" w:rsidRPr="00AC2A0D" w:rsidRDefault="0061187A" w:rsidP="0061187A">
      <w:pPr>
        <w:numPr>
          <w:ilvl w:val="0"/>
          <w:numId w:val="24"/>
        </w:numPr>
        <w:jc w:val="both"/>
      </w:pPr>
      <w:r w:rsidRPr="00AC2A0D">
        <w:t>University or PK-12 classroom teaching experience within the United States</w:t>
      </w:r>
    </w:p>
    <w:p w14:paraId="5AFBB386" w14:textId="77777777" w:rsidR="0061187A" w:rsidRPr="00AC2A0D" w:rsidRDefault="0061187A" w:rsidP="0061187A">
      <w:pPr>
        <w:numPr>
          <w:ilvl w:val="0"/>
          <w:numId w:val="24"/>
        </w:numPr>
        <w:jc w:val="both"/>
      </w:pPr>
      <w:r w:rsidRPr="00AC2A0D">
        <w:t>Classroom teaching experience within the United States</w:t>
      </w:r>
    </w:p>
    <w:p w14:paraId="07019148" w14:textId="77777777" w:rsidR="0061187A" w:rsidRPr="00AC2A0D" w:rsidRDefault="0061187A" w:rsidP="0061187A">
      <w:pPr>
        <w:numPr>
          <w:ilvl w:val="0"/>
          <w:numId w:val="24"/>
        </w:numPr>
        <w:jc w:val="both"/>
      </w:pPr>
      <w:r w:rsidRPr="00AC2A0D">
        <w:t>Extensive professional development</w:t>
      </w:r>
    </w:p>
    <w:p w14:paraId="16C7781A" w14:textId="5184095A" w:rsidR="001A53A2" w:rsidRPr="00AC2A0D" w:rsidRDefault="0061187A" w:rsidP="00F333A2">
      <w:pPr>
        <w:numPr>
          <w:ilvl w:val="0"/>
          <w:numId w:val="24"/>
        </w:numPr>
        <w:jc w:val="both"/>
      </w:pPr>
      <w:r w:rsidRPr="00AC2A0D">
        <w:t>Bachelor’s Degree or higher</w:t>
      </w:r>
    </w:p>
    <w:p w14:paraId="03DE2938" w14:textId="77777777" w:rsidR="006F3A69" w:rsidRPr="00AC2A0D" w:rsidRDefault="006F3A69" w:rsidP="008C43E5">
      <w:pPr>
        <w:pStyle w:val="ListParagraph"/>
        <w:ind w:left="405"/>
        <w:jc w:val="both"/>
      </w:pPr>
    </w:p>
    <w:p w14:paraId="7D574CA4" w14:textId="1616E9E8" w:rsidR="00BE10BA" w:rsidRPr="00AC2A0D" w:rsidRDefault="00D0393B" w:rsidP="008C43E5">
      <w:pPr>
        <w:jc w:val="both"/>
        <w:rPr>
          <w:b/>
        </w:rPr>
      </w:pPr>
      <w:r w:rsidRPr="00AC2A0D">
        <w:rPr>
          <w:b/>
        </w:rPr>
        <w:t>10.</w:t>
      </w:r>
      <w:r w:rsidR="00606F0B" w:rsidRPr="00AC2A0D">
        <w:rPr>
          <w:b/>
        </w:rPr>
        <w:t xml:space="preserve">0 </w:t>
      </w:r>
      <w:r w:rsidR="00726A2E" w:rsidRPr="00AC2A0D">
        <w:rPr>
          <w:b/>
        </w:rPr>
        <w:t>Candidate Advisement on the Teaching Performance Expectations</w:t>
      </w:r>
    </w:p>
    <w:p w14:paraId="19242F8F" w14:textId="3CD6FEB5" w:rsidR="00726A2E" w:rsidRPr="00AC2A0D" w:rsidRDefault="00606F0B" w:rsidP="00C9174B">
      <w:pPr>
        <w:pStyle w:val="ListParagraph"/>
        <w:ind w:left="405"/>
      </w:pPr>
      <w:r w:rsidRPr="00AC2A0D">
        <w:t>C</w:t>
      </w:r>
      <w:r w:rsidR="00726A2E" w:rsidRPr="00AC2A0D">
        <w:t>andidates in the Multiple Subjects, Single Subject</w:t>
      </w:r>
      <w:r w:rsidR="00852A1A" w:rsidRPr="00AC2A0D">
        <w:t>, LAUTR</w:t>
      </w:r>
      <w:r w:rsidR="00726A2E" w:rsidRPr="00AC2A0D">
        <w:t xml:space="preserve"> and Internship credential programs are introduced to the Teaching Performance Expectations and the Teaching Pe</w:t>
      </w:r>
      <w:r w:rsidR="00C9174B" w:rsidRPr="00AC2A0D">
        <w:t>rformance Assessment in EDCI 4000</w:t>
      </w:r>
      <w:r w:rsidR="00726A2E" w:rsidRPr="00AC2A0D">
        <w:t xml:space="preserve">: The Teaching Profession: Urban Educator. Candidates are introduced to the TPEs on the Directed Teaching Evaluation Rubric and Evaluation Form and on the </w:t>
      </w:r>
      <w:r w:rsidR="004829B9" w:rsidRPr="00AC2A0D">
        <w:t>portfolio</w:t>
      </w:r>
      <w:r w:rsidR="009B2956">
        <w:t xml:space="preserve">; the </w:t>
      </w:r>
      <w:r w:rsidR="00C9174B" w:rsidRPr="00AC2A0D">
        <w:t xml:space="preserve">rubric </w:t>
      </w:r>
      <w:r w:rsidR="009B2956">
        <w:t xml:space="preserve">is </w:t>
      </w:r>
      <w:r w:rsidR="00C9174B" w:rsidRPr="00AC2A0D">
        <w:t>provided in EDCI 4000.</w:t>
      </w:r>
      <w:r w:rsidR="00726A2E" w:rsidRPr="00AC2A0D">
        <w:t xml:space="preserve"> Thereafter, they see the TPEs explicitly outlined in course syllabi in the program and understand that each course addresses specific TPEs. The TPE-by-Course matrices make clear where TPEs are introduced, practiced, mastered and where mastery is demonstrated by candidates in the program. </w:t>
      </w:r>
    </w:p>
    <w:p w14:paraId="1C413DB8" w14:textId="77777777" w:rsidR="00726A2E" w:rsidRPr="00AC2A0D" w:rsidRDefault="00726A2E" w:rsidP="00726A2E">
      <w:pPr>
        <w:pStyle w:val="ListParagraph"/>
        <w:ind w:left="405"/>
        <w:jc w:val="both"/>
      </w:pPr>
    </w:p>
    <w:p w14:paraId="0DE97B3D" w14:textId="2D495306" w:rsidR="00726A2E" w:rsidRPr="00AC2A0D" w:rsidRDefault="00606F0B" w:rsidP="00726A2E">
      <w:pPr>
        <w:pStyle w:val="ListParagraph"/>
        <w:ind w:left="405"/>
        <w:jc w:val="both"/>
      </w:pPr>
      <w:r w:rsidRPr="00AC2A0D">
        <w:t>C</w:t>
      </w:r>
      <w:r w:rsidR="00726A2E" w:rsidRPr="00AC2A0D">
        <w:t xml:space="preserve">andidates receive a full copy of the </w:t>
      </w:r>
      <w:r w:rsidR="00726A2E" w:rsidRPr="00AC2A0D">
        <w:rPr>
          <w:i/>
        </w:rPr>
        <w:t>Teaching Performance Expectations</w:t>
      </w:r>
      <w:r w:rsidR="00C9174B" w:rsidRPr="00AC2A0D">
        <w:t xml:space="preserve"> in EDCI 4000</w:t>
      </w:r>
      <w:r w:rsidR="00726A2E" w:rsidRPr="00AC2A0D">
        <w:t xml:space="preserve">. Making the document accessible electronically supports access to the information as all candidates and faculty are required to have a technology account with the University. </w:t>
      </w:r>
    </w:p>
    <w:p w14:paraId="512979E6" w14:textId="77777777" w:rsidR="00726A2E" w:rsidRPr="00AC2A0D" w:rsidRDefault="00726A2E" w:rsidP="00726A2E">
      <w:pPr>
        <w:pStyle w:val="ListParagraph"/>
        <w:ind w:left="405"/>
        <w:jc w:val="both"/>
      </w:pPr>
    </w:p>
    <w:p w14:paraId="3F3642DF" w14:textId="67A9CF6C" w:rsidR="00726A2E" w:rsidRPr="00AC2A0D" w:rsidRDefault="00726A2E" w:rsidP="00726A2E">
      <w:pPr>
        <w:pStyle w:val="ListParagraph"/>
        <w:ind w:left="405"/>
        <w:jc w:val="both"/>
      </w:pPr>
      <w:r w:rsidRPr="00AC2A0D">
        <w:t xml:space="preserve">To ensure that candidates receive accurate and standardized information about the nature of the assessment and the pedagogical tasks, the program </w:t>
      </w:r>
      <w:r w:rsidR="00606F0B" w:rsidRPr="00AC2A0D">
        <w:t xml:space="preserve">provides a link to </w:t>
      </w:r>
      <w:r w:rsidRPr="00AC2A0D">
        <w:t>the CCTC Candidate Handbook</w:t>
      </w:r>
      <w:r w:rsidR="00606F0B" w:rsidRPr="00AC2A0D">
        <w:t xml:space="preserve"> on the website for the Division of Curriculum and Instruction</w:t>
      </w:r>
      <w:r w:rsidRPr="00AC2A0D">
        <w:t xml:space="preserve">. </w:t>
      </w:r>
      <w:r w:rsidR="00606F0B" w:rsidRPr="00AC2A0D">
        <w:t>The program provides</w:t>
      </w:r>
      <w:r w:rsidR="00EC204D" w:rsidRPr="00AC2A0D">
        <w:t xml:space="preserve"> </w:t>
      </w:r>
      <w:r w:rsidRPr="00AC2A0D">
        <w:t>a</w:t>
      </w:r>
      <w:r w:rsidRPr="00AC2A0D">
        <w:rPr>
          <w:i/>
        </w:rPr>
        <w:t xml:space="preserve"> Frequently Asked Questions</w:t>
      </w:r>
      <w:r w:rsidRPr="00AC2A0D">
        <w:t xml:space="preserve"> guide for</w:t>
      </w:r>
      <w:r w:rsidR="00EC204D" w:rsidRPr="00AC2A0D">
        <w:t xml:space="preserve"> all credential candidates, for</w:t>
      </w:r>
      <w:r w:rsidRPr="00AC2A0D">
        <w:t xml:space="preserve"> use in pre-requisite and program courses, </w:t>
      </w:r>
      <w:r w:rsidR="00C9174B" w:rsidRPr="00AC2A0D">
        <w:t>and use in the</w:t>
      </w:r>
      <w:r w:rsidR="00EC204D" w:rsidRPr="00AC2A0D">
        <w:t xml:space="preserve"> </w:t>
      </w:r>
      <w:r w:rsidR="00C9174B" w:rsidRPr="00AC2A0D">
        <w:t>ed</w:t>
      </w:r>
      <w:r w:rsidRPr="00AC2A0D">
        <w:t xml:space="preserve">TPA </w:t>
      </w:r>
      <w:r w:rsidR="00C9174B" w:rsidRPr="00AC2A0D">
        <w:t>courses</w:t>
      </w:r>
      <w:r w:rsidR="00852A1A" w:rsidRPr="00AC2A0D">
        <w:t xml:space="preserve">. </w:t>
      </w:r>
      <w:r w:rsidRPr="00AC2A0D">
        <w:t xml:space="preserve"> </w:t>
      </w:r>
    </w:p>
    <w:p w14:paraId="1FB04872" w14:textId="77777777" w:rsidR="00EC204D" w:rsidRPr="00AC2A0D" w:rsidRDefault="00EC204D" w:rsidP="00726A2E">
      <w:pPr>
        <w:pStyle w:val="ListParagraph"/>
        <w:ind w:left="405"/>
        <w:jc w:val="both"/>
      </w:pPr>
    </w:p>
    <w:p w14:paraId="48D7F250" w14:textId="354A1E9A" w:rsidR="00726A2E" w:rsidRPr="00AC2A0D" w:rsidRDefault="00EC204D" w:rsidP="00726A2E">
      <w:pPr>
        <w:pStyle w:val="ListParagraph"/>
        <w:ind w:left="405"/>
        <w:jc w:val="both"/>
      </w:pPr>
      <w:r w:rsidRPr="00AC2A0D">
        <w:t>T</w:t>
      </w:r>
      <w:r w:rsidR="00726A2E" w:rsidRPr="00AC2A0D">
        <w:t>he D</w:t>
      </w:r>
      <w:r w:rsidR="009B2956">
        <w:t>ivision</w:t>
      </w:r>
      <w:r w:rsidR="00726A2E" w:rsidRPr="00AC2A0D">
        <w:t xml:space="preserve"> of C</w:t>
      </w:r>
      <w:r w:rsidR="00566586" w:rsidRPr="00AC2A0D">
        <w:t>urriculum and Instruction’s web</w:t>
      </w:r>
      <w:r w:rsidR="00726A2E" w:rsidRPr="00AC2A0D">
        <w:t>site provide</w:t>
      </w:r>
      <w:r w:rsidRPr="00AC2A0D">
        <w:t>s</w:t>
      </w:r>
      <w:r w:rsidR="00726A2E" w:rsidRPr="00AC2A0D">
        <w:t xml:space="preserve"> clear, accurate information about the nature of the </w:t>
      </w:r>
      <w:r w:rsidR="00566586" w:rsidRPr="00AC2A0D">
        <w:t>ed</w:t>
      </w:r>
      <w:r w:rsidR="00726A2E" w:rsidRPr="00AC2A0D">
        <w:t xml:space="preserve">TPA. For each task, candidates will find </w:t>
      </w:r>
      <w:r w:rsidR="00566586" w:rsidRPr="00AC2A0D">
        <w:t xml:space="preserve">the edTPA Handbooks useful for their relevant subject area, which </w:t>
      </w:r>
      <w:r w:rsidR="00C22E60" w:rsidRPr="00AC2A0D">
        <w:t>are available in the edTPA preparation courses</w:t>
      </w:r>
      <w:r w:rsidR="004D7936">
        <w:t xml:space="preserve"> (EDCI 4560-01;02)</w:t>
      </w:r>
      <w:r w:rsidR="00C22E60" w:rsidRPr="00AC2A0D">
        <w:t xml:space="preserve"> and </w:t>
      </w:r>
      <w:r w:rsidR="00566586" w:rsidRPr="00AC2A0D">
        <w:t xml:space="preserve">can </w:t>
      </w:r>
      <w:r w:rsidR="00C22E60" w:rsidRPr="00AC2A0D">
        <w:t xml:space="preserve">also </w:t>
      </w:r>
      <w:r w:rsidR="00566586" w:rsidRPr="00AC2A0D">
        <w:t>be accessed from the edTPA</w:t>
      </w:r>
      <w:r w:rsidR="00C22E60" w:rsidRPr="00AC2A0D">
        <w:t xml:space="preserve"> website </w:t>
      </w:r>
      <w:hyperlink r:id="rId14" w:history="1">
        <w:r w:rsidR="00C22E60" w:rsidRPr="00AC2A0D">
          <w:rPr>
            <w:rStyle w:val="Hyperlink"/>
          </w:rPr>
          <w:t>http://www.edtpa.com/</w:t>
        </w:r>
      </w:hyperlink>
      <w:r w:rsidR="00C22E60" w:rsidRPr="00AC2A0D">
        <w:t xml:space="preserve"> once registered.</w:t>
      </w:r>
    </w:p>
    <w:p w14:paraId="1F77CA0C" w14:textId="77777777" w:rsidR="001A53A2" w:rsidRPr="00AC2A0D" w:rsidRDefault="001A53A2" w:rsidP="00726A2E">
      <w:pPr>
        <w:pStyle w:val="ListParagraph"/>
        <w:ind w:left="405"/>
        <w:jc w:val="both"/>
      </w:pPr>
    </w:p>
    <w:p w14:paraId="518EDFD0" w14:textId="60106A4E" w:rsidR="00726A2E" w:rsidRPr="00AC2A0D" w:rsidRDefault="00D0393B" w:rsidP="00606F0B">
      <w:pPr>
        <w:jc w:val="both"/>
        <w:rPr>
          <w:b/>
        </w:rPr>
      </w:pPr>
      <w:r w:rsidRPr="00AC2A0D">
        <w:rPr>
          <w:b/>
        </w:rPr>
        <w:t>11.</w:t>
      </w:r>
      <w:r w:rsidR="00606F0B" w:rsidRPr="00AC2A0D">
        <w:rPr>
          <w:b/>
        </w:rPr>
        <w:t xml:space="preserve">0 </w:t>
      </w:r>
      <w:r w:rsidR="00726A2E" w:rsidRPr="00AC2A0D">
        <w:rPr>
          <w:b/>
        </w:rPr>
        <w:t>Candidate Advisement on the Teaching Performance Assessment</w:t>
      </w:r>
    </w:p>
    <w:p w14:paraId="712D03E7" w14:textId="64CFBDCB" w:rsidR="00726A2E" w:rsidRPr="00AC2A0D" w:rsidRDefault="00EC204D" w:rsidP="00726A2E">
      <w:pPr>
        <w:pStyle w:val="ListParagraph"/>
        <w:ind w:left="405"/>
        <w:jc w:val="both"/>
      </w:pPr>
      <w:r w:rsidRPr="00AC2A0D">
        <w:t xml:space="preserve">The College of Education </w:t>
      </w:r>
      <w:r w:rsidR="00726A2E" w:rsidRPr="00AC2A0D">
        <w:t>take</w:t>
      </w:r>
      <w:r w:rsidRPr="00AC2A0D">
        <w:t>s</w:t>
      </w:r>
      <w:r w:rsidR="00726A2E" w:rsidRPr="00AC2A0D">
        <w:t xml:space="preserve"> a comprehensive approach to candidate advisement for the Teaching Performance Assessment. This includes assuring candidate awareness of the assessment requirement by means of official advisement materials, and the websites for the college and division. The approach requires training </w:t>
      </w:r>
      <w:r w:rsidR="00F64866" w:rsidRPr="00AC2A0D">
        <w:t>ed</w:t>
      </w:r>
      <w:r w:rsidR="00A764B8" w:rsidRPr="00AC2A0D">
        <w:t>TPA Support Providers</w:t>
      </w:r>
      <w:r w:rsidR="00726A2E" w:rsidRPr="00AC2A0D">
        <w:t xml:space="preserve"> to counsel program applicants at initial admission in EDCI </w:t>
      </w:r>
      <w:r w:rsidR="00F64866" w:rsidRPr="00AC2A0D">
        <w:t>4000</w:t>
      </w:r>
      <w:r w:rsidR="00A764B8" w:rsidRPr="00AC2A0D">
        <w:t xml:space="preserve"> and throughout their programs</w:t>
      </w:r>
      <w:r w:rsidR="00726A2E" w:rsidRPr="00AC2A0D">
        <w:t xml:space="preserve">. The </w:t>
      </w:r>
      <w:r w:rsidR="00142F82">
        <w:t>C</w:t>
      </w:r>
      <w:r w:rsidR="00726A2E" w:rsidRPr="00AC2A0D">
        <w:t xml:space="preserve">ollege’s Office </w:t>
      </w:r>
      <w:r w:rsidR="00A764B8" w:rsidRPr="00AC2A0D">
        <w:t>for</w:t>
      </w:r>
      <w:r w:rsidR="00726A2E" w:rsidRPr="00AC2A0D">
        <w:t xml:space="preserve"> Student Services and Division of Curriculum and Instruction administrators, </w:t>
      </w:r>
      <w:r w:rsidR="00142F82">
        <w:t xml:space="preserve">and </w:t>
      </w:r>
      <w:r w:rsidR="00D974B7" w:rsidRPr="00AC2A0D">
        <w:t xml:space="preserve">some </w:t>
      </w:r>
      <w:r w:rsidR="00726A2E" w:rsidRPr="00AC2A0D">
        <w:t xml:space="preserve">faculty and staff </w:t>
      </w:r>
      <w:r w:rsidRPr="00AC2A0D">
        <w:t xml:space="preserve">are </w:t>
      </w:r>
      <w:r w:rsidR="00142F82">
        <w:t>aware of</w:t>
      </w:r>
      <w:r w:rsidR="00726A2E" w:rsidRPr="00AC2A0D">
        <w:t xml:space="preserve"> </w:t>
      </w:r>
      <w:r w:rsidR="00F64866" w:rsidRPr="00AC2A0D">
        <w:t>ed</w:t>
      </w:r>
      <w:r w:rsidR="00726A2E" w:rsidRPr="00AC2A0D">
        <w:t>TPA requirement</w:t>
      </w:r>
      <w:r w:rsidRPr="00AC2A0D">
        <w:t>s and procedures.</w:t>
      </w:r>
    </w:p>
    <w:p w14:paraId="66FBB0D9" w14:textId="77777777" w:rsidR="00726A2E" w:rsidRPr="00AC2A0D" w:rsidRDefault="00726A2E" w:rsidP="00726A2E">
      <w:pPr>
        <w:pStyle w:val="ListParagraph"/>
        <w:ind w:left="405"/>
        <w:jc w:val="both"/>
      </w:pPr>
    </w:p>
    <w:p w14:paraId="4A21D27A" w14:textId="2864C332" w:rsidR="00D558F5" w:rsidRPr="00AC2A0D" w:rsidRDefault="00726A2E" w:rsidP="00D558F5">
      <w:pPr>
        <w:pStyle w:val="ListParagraph"/>
        <w:ind w:left="405"/>
        <w:jc w:val="both"/>
      </w:pPr>
      <w:r w:rsidRPr="00AC2A0D">
        <w:t>The Teaching Performance Assessment is considered an open assessment in that candidates can seek assistance with clarifying</w:t>
      </w:r>
      <w:r w:rsidR="00D974B7" w:rsidRPr="00AC2A0D">
        <w:t xml:space="preserve"> questions from qualified </w:t>
      </w:r>
      <w:r w:rsidR="00F64866" w:rsidRPr="00AC2A0D">
        <w:t>ed</w:t>
      </w:r>
      <w:r w:rsidR="00D974B7" w:rsidRPr="00AC2A0D">
        <w:t>TPA faculty and coordinators</w:t>
      </w:r>
      <w:r w:rsidR="00EC204D" w:rsidRPr="00AC2A0D">
        <w:t xml:space="preserve">. </w:t>
      </w:r>
      <w:r w:rsidRPr="00AC2A0D">
        <w:t xml:space="preserve">More systematic advisement is </w:t>
      </w:r>
      <w:r w:rsidR="00EC204D" w:rsidRPr="00AC2A0D">
        <w:t xml:space="preserve">provided </w:t>
      </w:r>
      <w:r w:rsidR="00F64866" w:rsidRPr="00AC2A0D">
        <w:t>through the</w:t>
      </w:r>
      <w:r w:rsidRPr="00AC2A0D">
        <w:t xml:space="preserve"> </w:t>
      </w:r>
      <w:r w:rsidR="00F64866" w:rsidRPr="00AC2A0D">
        <w:t>ed</w:t>
      </w:r>
      <w:r w:rsidRPr="00AC2A0D">
        <w:t xml:space="preserve">TPA </w:t>
      </w:r>
      <w:r w:rsidR="00F64866" w:rsidRPr="00AC2A0D">
        <w:t>preparations courses</w:t>
      </w:r>
      <w:r w:rsidRPr="00AC2A0D">
        <w:t xml:space="preserve"> conducted by the TPA Coordinato</w:t>
      </w:r>
      <w:r w:rsidR="00D974B7" w:rsidRPr="00AC2A0D">
        <w:t>r</w:t>
      </w:r>
      <w:r w:rsidR="00142F82">
        <w:t>s</w:t>
      </w:r>
      <w:r w:rsidR="00EC204D" w:rsidRPr="00AC2A0D">
        <w:t>.</w:t>
      </w:r>
      <w:r w:rsidRPr="00AC2A0D">
        <w:t xml:space="preserve"> </w:t>
      </w:r>
      <w:r w:rsidR="00142F82">
        <w:t>EDCI 4560</w:t>
      </w:r>
      <w:r w:rsidR="004D7936">
        <w:t>-01;02</w:t>
      </w:r>
      <w:r w:rsidR="00142F82">
        <w:t xml:space="preserve"> is</w:t>
      </w:r>
      <w:r w:rsidR="00F64866" w:rsidRPr="00AC2A0D">
        <w:t xml:space="preserve"> offered each semester. </w:t>
      </w:r>
      <w:r w:rsidR="00142F82">
        <w:t xml:space="preserve">At any time during the College of Education teaching program, </w:t>
      </w:r>
      <w:r w:rsidRPr="00AC2A0D">
        <w:t xml:space="preserve">candidates </w:t>
      </w:r>
      <w:r w:rsidR="00F64866" w:rsidRPr="00AC2A0D">
        <w:t>can</w:t>
      </w:r>
      <w:r w:rsidRPr="00AC2A0D">
        <w:t xml:space="preserve"> </w:t>
      </w:r>
      <w:r w:rsidR="00D558F5" w:rsidRPr="00AC2A0D">
        <w:t xml:space="preserve">access </w:t>
      </w:r>
      <w:r w:rsidR="00F64866" w:rsidRPr="00AC2A0D">
        <w:t>information related to the</w:t>
      </w:r>
      <w:r w:rsidRPr="00AC2A0D">
        <w:t xml:space="preserve"> </w:t>
      </w:r>
      <w:r w:rsidR="00F64866" w:rsidRPr="00AC2A0D">
        <w:t>ed</w:t>
      </w:r>
      <w:r w:rsidRPr="00AC2A0D">
        <w:t>TPA</w:t>
      </w:r>
      <w:r w:rsidR="00D558F5" w:rsidRPr="00AC2A0D">
        <w:t>, which can be found at</w:t>
      </w:r>
      <w:r w:rsidR="00142F82">
        <w:t xml:space="preserve"> either</w:t>
      </w:r>
    </w:p>
    <w:p w14:paraId="22AC9176" w14:textId="77777777" w:rsidR="00142F82" w:rsidRDefault="00142F82" w:rsidP="00D558F5">
      <w:pPr>
        <w:pStyle w:val="ListParagraph"/>
        <w:ind w:left="405"/>
        <w:jc w:val="both"/>
      </w:pPr>
    </w:p>
    <w:p w14:paraId="0AF722AA" w14:textId="29121644" w:rsidR="00D558F5" w:rsidRDefault="00142F82" w:rsidP="00D558F5">
      <w:pPr>
        <w:pStyle w:val="ListParagraph"/>
        <w:ind w:left="405"/>
        <w:jc w:val="both"/>
      </w:pPr>
      <w:hyperlink r:id="rId15" w:history="1">
        <w:r w:rsidRPr="00142F82">
          <w:rPr>
            <w:rStyle w:val="Hyperlink"/>
          </w:rPr>
          <w:t>http://www.calstatela.edu/academic/ccoe/edci/div_edci_tpa_index.htm</w:t>
        </w:r>
      </w:hyperlink>
      <w:r w:rsidRPr="00142F82">
        <w:t xml:space="preserve"> or</w:t>
      </w:r>
      <w:r>
        <w:t xml:space="preserve"> at </w:t>
      </w:r>
    </w:p>
    <w:p w14:paraId="6136F0A0" w14:textId="77777777" w:rsidR="00142F82" w:rsidRDefault="00142F82" w:rsidP="00D558F5">
      <w:pPr>
        <w:pStyle w:val="ListParagraph"/>
        <w:ind w:left="405"/>
        <w:jc w:val="both"/>
      </w:pPr>
    </w:p>
    <w:p w14:paraId="62620A76" w14:textId="7060FBED" w:rsidR="00142F82" w:rsidRDefault="00142F82" w:rsidP="00D558F5">
      <w:pPr>
        <w:pStyle w:val="ListParagraph"/>
        <w:ind w:left="405"/>
        <w:jc w:val="both"/>
      </w:pPr>
      <w:hyperlink r:id="rId16" w:history="1">
        <w:r w:rsidRPr="00CC1388">
          <w:rPr>
            <w:rStyle w:val="Hyperlink"/>
          </w:rPr>
          <w:t>https://www.edtpa.com/</w:t>
        </w:r>
      </w:hyperlink>
    </w:p>
    <w:p w14:paraId="4A8F62C4" w14:textId="77777777" w:rsidR="00142F82" w:rsidRPr="00142F82" w:rsidRDefault="00142F82" w:rsidP="00D558F5">
      <w:pPr>
        <w:pStyle w:val="ListParagraph"/>
        <w:ind w:left="405"/>
        <w:jc w:val="both"/>
      </w:pPr>
    </w:p>
    <w:p w14:paraId="21DB5262" w14:textId="789CC524" w:rsidR="00606F0B" w:rsidRPr="00AC2A0D" w:rsidRDefault="00726A2E" w:rsidP="00F3694E">
      <w:pPr>
        <w:pStyle w:val="ListParagraph"/>
        <w:ind w:left="405"/>
        <w:jc w:val="both"/>
        <w:rPr>
          <w:i/>
        </w:rPr>
      </w:pPr>
      <w:r w:rsidRPr="00AC2A0D">
        <w:t>The TPA Coordinator</w:t>
      </w:r>
      <w:r w:rsidR="00142F82">
        <w:t>s</w:t>
      </w:r>
      <w:r w:rsidR="00D558F5" w:rsidRPr="00AC2A0D">
        <w:t xml:space="preserve"> </w:t>
      </w:r>
      <w:r w:rsidRPr="00AC2A0D">
        <w:t>schedule</w:t>
      </w:r>
      <w:r w:rsidR="00F3694E" w:rsidRPr="00AC2A0D">
        <w:t>s a minimum of</w:t>
      </w:r>
      <w:r w:rsidRPr="00AC2A0D">
        <w:t xml:space="preserve"> </w:t>
      </w:r>
      <w:r w:rsidR="00142F82">
        <w:t>10-20</w:t>
      </w:r>
      <w:r w:rsidRPr="00AC2A0D">
        <w:t xml:space="preserve"> hours per week for </w:t>
      </w:r>
      <w:r w:rsidR="00F3694E" w:rsidRPr="00AC2A0D">
        <w:t>ed</w:t>
      </w:r>
      <w:r w:rsidRPr="00AC2A0D">
        <w:t xml:space="preserve">TPA advisement. Candidates who need clarification on tasks, who seek remediation for tasks, </w:t>
      </w:r>
      <w:r w:rsidR="00F3694E" w:rsidRPr="00AC2A0D">
        <w:t xml:space="preserve">or </w:t>
      </w:r>
      <w:r w:rsidRPr="00AC2A0D">
        <w:t>who wish to challenge an assessment score are directed to the TPA C</w:t>
      </w:r>
      <w:r w:rsidR="00D558F5" w:rsidRPr="00AC2A0D">
        <w:t>oordinator and advised of this i</w:t>
      </w:r>
      <w:r w:rsidRPr="00AC2A0D">
        <w:t xml:space="preserve">n the </w:t>
      </w:r>
      <w:r w:rsidRPr="00AC2A0D">
        <w:rPr>
          <w:i/>
        </w:rPr>
        <w:t>Frequently Asked Questions.</w:t>
      </w:r>
    </w:p>
    <w:p w14:paraId="547E0D5E" w14:textId="77777777" w:rsidR="0047085D" w:rsidRPr="00AC2A0D" w:rsidRDefault="0047085D" w:rsidP="001D4F91">
      <w:pPr>
        <w:pStyle w:val="ListParagraph"/>
        <w:ind w:left="405"/>
        <w:jc w:val="both"/>
      </w:pPr>
    </w:p>
    <w:p w14:paraId="53336B88" w14:textId="2FD383DD" w:rsidR="001D4F91" w:rsidRPr="00AC2A0D" w:rsidRDefault="00D0393B" w:rsidP="00D90B84">
      <w:pPr>
        <w:jc w:val="both"/>
        <w:rPr>
          <w:b/>
        </w:rPr>
      </w:pPr>
      <w:r w:rsidRPr="00AC2A0D">
        <w:rPr>
          <w:b/>
        </w:rPr>
        <w:t>12.</w:t>
      </w:r>
      <w:r w:rsidR="00D90B84" w:rsidRPr="00AC2A0D">
        <w:rPr>
          <w:b/>
        </w:rPr>
        <w:t xml:space="preserve">0 </w:t>
      </w:r>
      <w:r w:rsidR="001D4F91" w:rsidRPr="00AC2A0D">
        <w:rPr>
          <w:b/>
        </w:rPr>
        <w:t>Candidate Privacy and Use of Assessment Results for Credential Recommendations</w:t>
      </w:r>
    </w:p>
    <w:p w14:paraId="76B11A3E" w14:textId="3143E5F3" w:rsidR="001D4F91" w:rsidRPr="00AC2A0D" w:rsidRDefault="001D4F91" w:rsidP="001D4F91">
      <w:pPr>
        <w:pStyle w:val="ListParagraph"/>
        <w:ind w:left="405"/>
        <w:jc w:val="both"/>
      </w:pPr>
      <w:r w:rsidRPr="00AC2A0D">
        <w:t>While protecting candidate privacy, the COE use</w:t>
      </w:r>
      <w:r w:rsidR="00D90B84" w:rsidRPr="00AC2A0D">
        <w:t xml:space="preserve">s </w:t>
      </w:r>
      <w:r w:rsidRPr="00AC2A0D">
        <w:t>candidate results of the assessment as one basis for recommending candidates for</w:t>
      </w:r>
      <w:r w:rsidR="00D90B84" w:rsidRPr="00AC2A0D">
        <w:t xml:space="preserve"> the</w:t>
      </w:r>
      <w:r w:rsidRPr="00AC2A0D">
        <w:t xml:space="preserve"> Prelimi</w:t>
      </w:r>
      <w:r w:rsidR="00D90B84" w:rsidRPr="00AC2A0D">
        <w:t>nary Teaching Credential</w:t>
      </w:r>
      <w:r w:rsidRPr="00AC2A0D">
        <w:t xml:space="preserve">. </w:t>
      </w:r>
      <w:r w:rsidR="00D90B84" w:rsidRPr="00AC2A0D">
        <w:t xml:space="preserve"> V</w:t>
      </w:r>
      <w:r w:rsidRPr="00AC2A0D">
        <w:t xml:space="preserve">erification of </w:t>
      </w:r>
      <w:r w:rsidRPr="00AC2A0D">
        <w:lastRenderedPageBreak/>
        <w:t xml:space="preserve">the successful completion of the Teaching Performance Assessment is one of the requirements for the recommendation of the Preliminary Credential. </w:t>
      </w:r>
    </w:p>
    <w:p w14:paraId="0348B490" w14:textId="77777777" w:rsidR="00D90B84" w:rsidRPr="00AC2A0D" w:rsidRDefault="00D90B84" w:rsidP="001D4F91">
      <w:pPr>
        <w:pStyle w:val="ListParagraph"/>
        <w:ind w:left="405"/>
        <w:jc w:val="both"/>
      </w:pPr>
    </w:p>
    <w:p w14:paraId="1743AB7E" w14:textId="6FE363C8" w:rsidR="001D4F91" w:rsidRPr="00AC2A0D" w:rsidRDefault="001D4F91" w:rsidP="001D4F91">
      <w:pPr>
        <w:ind w:left="405"/>
        <w:jc w:val="both"/>
      </w:pPr>
      <w:r w:rsidRPr="00AC2A0D">
        <w:t>The COE protect</w:t>
      </w:r>
      <w:r w:rsidR="00D90B84" w:rsidRPr="00AC2A0D">
        <w:t>s</w:t>
      </w:r>
      <w:r w:rsidRPr="00AC2A0D">
        <w:t xml:space="preserve"> the privacy of candidates by maintaining data in a secure database</w:t>
      </w:r>
      <w:r w:rsidR="00F3694E" w:rsidRPr="00AC2A0D">
        <w:t xml:space="preserve"> and restrict</w:t>
      </w:r>
      <w:r w:rsidR="004D7936">
        <w:t>ing</w:t>
      </w:r>
      <w:r w:rsidRPr="00AC2A0D">
        <w:t xml:space="preserve"> access to it. Candidate information is recorded by student identification number. Only the </w:t>
      </w:r>
      <w:r w:rsidR="00F3694E" w:rsidRPr="00AC2A0D">
        <w:t>ed</w:t>
      </w:r>
      <w:r w:rsidRPr="00AC2A0D">
        <w:t>TPA Coordinator</w:t>
      </w:r>
      <w:r w:rsidR="00F3694E" w:rsidRPr="00AC2A0D">
        <w:t xml:space="preserve">, </w:t>
      </w:r>
      <w:r w:rsidR="00BB4796" w:rsidRPr="00AC2A0D">
        <w:t>Support Providers</w:t>
      </w:r>
      <w:r w:rsidRPr="00AC2A0D">
        <w:t xml:space="preserve">, Associate Dean, Dean, and Director </w:t>
      </w:r>
      <w:r w:rsidR="00BB4796" w:rsidRPr="00AC2A0D">
        <w:t>for</w:t>
      </w:r>
      <w:r w:rsidRPr="00AC2A0D">
        <w:t xml:space="preserve"> Student Services </w:t>
      </w:r>
      <w:r w:rsidR="00D90B84" w:rsidRPr="00AC2A0D">
        <w:t>have</w:t>
      </w:r>
      <w:r w:rsidRPr="00AC2A0D">
        <w:t xml:space="preserve"> access to these data. Data </w:t>
      </w:r>
      <w:r w:rsidR="00D90B84" w:rsidRPr="00AC2A0D">
        <w:t>are</w:t>
      </w:r>
      <w:r w:rsidRPr="00AC2A0D">
        <w:t xml:space="preserve"> maintained on an internal transcript for each candidate and in the candidate’s scanned credential file located in the Office Student Services.  Data are not on the University’s database</w:t>
      </w:r>
      <w:r w:rsidR="00D90B84" w:rsidRPr="00AC2A0D">
        <w:t xml:space="preserve"> and are </w:t>
      </w:r>
      <w:r w:rsidRPr="00AC2A0D">
        <w:t xml:space="preserve">therefore not on a </w:t>
      </w:r>
      <w:proofErr w:type="gramStart"/>
      <w:r w:rsidRPr="00AC2A0D">
        <w:t>University</w:t>
      </w:r>
      <w:proofErr w:type="gramEnd"/>
      <w:r w:rsidRPr="00AC2A0D">
        <w:t xml:space="preserve"> transcript. Area induction programs do not have access to candidate scores.</w:t>
      </w:r>
    </w:p>
    <w:p w14:paraId="1A16B694" w14:textId="77777777" w:rsidR="001D4F91" w:rsidRPr="00AC2A0D" w:rsidRDefault="001D4F91" w:rsidP="001D4F91">
      <w:pPr>
        <w:jc w:val="both"/>
      </w:pPr>
    </w:p>
    <w:p w14:paraId="7466FFEA" w14:textId="7AD0F6BB" w:rsidR="001D4F91" w:rsidRPr="00AC2A0D" w:rsidRDefault="001D4F91" w:rsidP="001D4F91">
      <w:pPr>
        <w:ind w:left="405"/>
        <w:jc w:val="both"/>
      </w:pPr>
      <w:r w:rsidRPr="00AC2A0D">
        <w:t xml:space="preserve">Electronic management of candidate scores and records of evidence include scanning this information into candidate files for the long-term maintenance of candidate results. Scanned information is </w:t>
      </w:r>
      <w:r w:rsidR="00142F82" w:rsidRPr="00AC2A0D">
        <w:t>backed up</w:t>
      </w:r>
      <w:r w:rsidRPr="00AC2A0D">
        <w:t xml:space="preserve"> daily and a copy is stored at an off-site, secured location on a weekly basis. </w:t>
      </w:r>
      <w:r w:rsidR="00D90B84" w:rsidRPr="00AC2A0D">
        <w:t>C</w:t>
      </w:r>
      <w:r w:rsidRPr="00AC2A0D">
        <w:t xml:space="preserve">andidate results on the Teaching Performance Assessment </w:t>
      </w:r>
      <w:r w:rsidR="00D90B84" w:rsidRPr="00AC2A0D">
        <w:t>are</w:t>
      </w:r>
      <w:r w:rsidRPr="00AC2A0D">
        <w:t xml:space="preserve"> maintained for a minimum of five years following completion of the assessment. </w:t>
      </w:r>
    </w:p>
    <w:p w14:paraId="488C02D8" w14:textId="0E7C1F79" w:rsidR="00207EAA" w:rsidRPr="00AC2A0D" w:rsidRDefault="00207EAA" w:rsidP="002D2771">
      <w:pPr>
        <w:pStyle w:val="NormalWeb"/>
        <w:ind w:left="432"/>
      </w:pPr>
      <w:r w:rsidRPr="00AC2A0D">
        <w:t xml:space="preserve">In addition, Pearson takes reasonable precautions to protect the integrity of personal information provided in connection with the registration process, as well as any information generated internally that is specifically pertinent to </w:t>
      </w:r>
      <w:r w:rsidR="001D3F4B">
        <w:t>the candidate</w:t>
      </w:r>
      <w:r w:rsidR="00142F82" w:rsidRPr="00AC2A0D">
        <w:t xml:space="preserve"> and</w:t>
      </w:r>
      <w:r w:rsidRPr="00AC2A0D">
        <w:t xml:space="preserve"> keep</w:t>
      </w:r>
      <w:r w:rsidR="0051288F" w:rsidRPr="00AC2A0D">
        <w:t>s</w:t>
      </w:r>
      <w:r w:rsidRPr="00AC2A0D">
        <w:t xml:space="preserve"> this information secure. </w:t>
      </w:r>
    </w:p>
    <w:p w14:paraId="3E55E7D1" w14:textId="67558602" w:rsidR="00207EAA" w:rsidRPr="00AC2A0D" w:rsidRDefault="001D3F4B" w:rsidP="002D2771">
      <w:pPr>
        <w:pStyle w:val="NormalWeb"/>
        <w:ind w:left="432"/>
      </w:pPr>
      <w:r>
        <w:t>P</w:t>
      </w:r>
      <w:r w:rsidR="00207EAA" w:rsidRPr="00AC2A0D">
        <w:t xml:space="preserve">rivate information will not be made available to anyone but </w:t>
      </w:r>
      <w:r>
        <w:t>the candidate</w:t>
      </w:r>
      <w:r w:rsidR="00207EAA" w:rsidRPr="00AC2A0D">
        <w:t>, Pearson and the relevant state agency responsible for educator certification, if applicable (including the employees, agents, contractors, or professional advisors thereof), the program(s) indicate</w:t>
      </w:r>
      <w:r>
        <w:t>d</w:t>
      </w:r>
      <w:r w:rsidR="00207EAA" w:rsidRPr="00AC2A0D">
        <w:t xml:space="preserve"> in the edTPA registration system, and any program, entity, or person required or authorized by law to receive this information. </w:t>
      </w:r>
    </w:p>
    <w:p w14:paraId="4E1C8C30" w14:textId="4EC7607C" w:rsidR="00D974F6" w:rsidRPr="00AC2A0D" w:rsidRDefault="001D3F4B" w:rsidP="006C097B">
      <w:pPr>
        <w:pStyle w:val="NormalWeb"/>
        <w:ind w:left="432"/>
      </w:pPr>
      <w:r>
        <w:t>R</w:t>
      </w:r>
      <w:r w:rsidR="00207EAA" w:rsidRPr="00AC2A0D">
        <w:t xml:space="preserve">egistration status and submission status, including date and time of registration and/or submission, may be reported to the preparation program in which </w:t>
      </w:r>
      <w:r>
        <w:t>the candidate is</w:t>
      </w:r>
      <w:r w:rsidR="00207EAA" w:rsidRPr="00AC2A0D">
        <w:t xml:space="preserve"> enrolled, as indicated in the edTPA registration system. </w:t>
      </w:r>
    </w:p>
    <w:p w14:paraId="2E749E08" w14:textId="605FB819" w:rsidR="001D4F91" w:rsidRPr="00AC2A0D" w:rsidRDefault="00D0393B" w:rsidP="002853A7">
      <w:pPr>
        <w:jc w:val="both"/>
        <w:rPr>
          <w:b/>
        </w:rPr>
      </w:pPr>
      <w:r w:rsidRPr="00AC2A0D">
        <w:rPr>
          <w:b/>
        </w:rPr>
        <w:t>13.</w:t>
      </w:r>
      <w:r w:rsidR="002853A7" w:rsidRPr="00AC2A0D">
        <w:rPr>
          <w:b/>
        </w:rPr>
        <w:t>0</w:t>
      </w:r>
      <w:r w:rsidR="00A2699E" w:rsidRPr="00AC2A0D">
        <w:rPr>
          <w:b/>
        </w:rPr>
        <w:t xml:space="preserve"> </w:t>
      </w:r>
      <w:r w:rsidR="001D4F91" w:rsidRPr="00AC2A0D">
        <w:rPr>
          <w:b/>
        </w:rPr>
        <w:t xml:space="preserve">Voluntary Consent Process for Release of Final Scores to Persons Other than the </w:t>
      </w:r>
      <w:r w:rsidR="002853A7" w:rsidRPr="00AC2A0D">
        <w:rPr>
          <w:b/>
        </w:rPr>
        <w:tab/>
      </w:r>
      <w:r w:rsidR="001D4F91" w:rsidRPr="00AC2A0D">
        <w:rPr>
          <w:b/>
        </w:rPr>
        <w:t>Candidate</w:t>
      </w:r>
    </w:p>
    <w:p w14:paraId="4ADF73A5" w14:textId="77777777" w:rsidR="001D4F91" w:rsidRPr="00AC2A0D" w:rsidRDefault="001D4F91" w:rsidP="001D4F91">
      <w:pPr>
        <w:pStyle w:val="ListParagraph"/>
        <w:ind w:left="405"/>
        <w:jc w:val="both"/>
      </w:pPr>
      <w:r w:rsidRPr="00AC2A0D">
        <w:t>The CCOE publish</w:t>
      </w:r>
      <w:r w:rsidR="00D90B84" w:rsidRPr="00AC2A0D">
        <w:t>es</w:t>
      </w:r>
      <w:r w:rsidRPr="00AC2A0D">
        <w:t xml:space="preserve"> a statement that outlines the intended uses of the Teaching Performance Assessment. The statement inform</w:t>
      </w:r>
      <w:r w:rsidR="00D90B84" w:rsidRPr="00AC2A0D">
        <w:t>s</w:t>
      </w:r>
      <w:r w:rsidRPr="00AC2A0D">
        <w:t xml:space="preserve"> public school districts and charter schools where appropriate that the assessment is valid only for determining candidate competence in the Teaching Performance Expectations and recommending the candidate for the Preliminary Credential.</w:t>
      </w:r>
    </w:p>
    <w:p w14:paraId="19B49D64" w14:textId="77777777" w:rsidR="00BB54A5" w:rsidRPr="00AC2A0D" w:rsidRDefault="00BB54A5" w:rsidP="001D4F91">
      <w:pPr>
        <w:pStyle w:val="ListParagraph"/>
        <w:ind w:left="405"/>
        <w:jc w:val="both"/>
      </w:pPr>
    </w:p>
    <w:p w14:paraId="79645981" w14:textId="0EE184B1" w:rsidR="001D4F91" w:rsidRPr="00AC2A0D" w:rsidRDefault="00D0393B" w:rsidP="00D90B84">
      <w:pPr>
        <w:jc w:val="both"/>
        <w:rPr>
          <w:b/>
        </w:rPr>
      </w:pPr>
      <w:r w:rsidRPr="00AC2A0D">
        <w:rPr>
          <w:b/>
        </w:rPr>
        <w:t>14.</w:t>
      </w:r>
      <w:r w:rsidR="00D90B84" w:rsidRPr="00AC2A0D">
        <w:rPr>
          <w:b/>
        </w:rPr>
        <w:t>0</w:t>
      </w:r>
      <w:r w:rsidR="00A2699E" w:rsidRPr="00AC2A0D">
        <w:rPr>
          <w:b/>
        </w:rPr>
        <w:t xml:space="preserve"> </w:t>
      </w:r>
      <w:r w:rsidR="00516E44" w:rsidRPr="00AC2A0D">
        <w:rPr>
          <w:b/>
        </w:rPr>
        <w:t>Monitoring Assessment Each Term</w:t>
      </w:r>
    </w:p>
    <w:p w14:paraId="19CA9E87" w14:textId="4AD02A44" w:rsidR="00516E44" w:rsidRPr="00AC2A0D" w:rsidRDefault="00516E44" w:rsidP="00516E44">
      <w:pPr>
        <w:pStyle w:val="ListParagraph"/>
        <w:ind w:left="405"/>
        <w:jc w:val="both"/>
      </w:pPr>
      <w:r w:rsidRPr="00AC2A0D">
        <w:t>The program monitor</w:t>
      </w:r>
      <w:r w:rsidR="00A2699E" w:rsidRPr="00AC2A0D">
        <w:t>s</w:t>
      </w:r>
      <w:r w:rsidRPr="00AC2A0D">
        <w:t xml:space="preserve"> the Teaching Performance Assessment administration each </w:t>
      </w:r>
      <w:r w:rsidR="00F3694E" w:rsidRPr="00AC2A0D">
        <w:t xml:space="preserve">semester </w:t>
      </w:r>
      <w:r w:rsidRPr="00AC2A0D">
        <w:t>through its documentation of the activities of all participants with identified responsibilities in its implementation, in accordance with state accreditation procedures. The COE use</w:t>
      </w:r>
      <w:r w:rsidR="00A2699E" w:rsidRPr="00AC2A0D">
        <w:t xml:space="preserve">s </w:t>
      </w:r>
      <w:r w:rsidRPr="00AC2A0D">
        <w:t xml:space="preserve">the COE Intranet to create a TPA Implementation link to the electronic data management warehouse. The </w:t>
      </w:r>
      <w:r w:rsidR="0051288F" w:rsidRPr="00AC2A0D">
        <w:t xml:space="preserve">TPA </w:t>
      </w:r>
      <w:r w:rsidRPr="00AC2A0D">
        <w:t xml:space="preserve">Coordinator </w:t>
      </w:r>
      <w:r w:rsidR="00A2699E" w:rsidRPr="00AC2A0D">
        <w:t>and Associate Dean upload</w:t>
      </w:r>
      <w:r w:rsidRPr="00AC2A0D">
        <w:t xml:space="preserve"> survey information and analyses of data on </w:t>
      </w:r>
      <w:r w:rsidRPr="00AC2A0D">
        <w:lastRenderedPageBreak/>
        <w:t>the Intranet. The TPA Coordinator</w:t>
      </w:r>
      <w:r w:rsidR="00D974F6" w:rsidRPr="00AC2A0D">
        <w:t>/ITS</w:t>
      </w:r>
      <w:r w:rsidRPr="00AC2A0D">
        <w:t xml:space="preserve"> upload summaries of the numbers of candidates served</w:t>
      </w:r>
      <w:r w:rsidR="00A2699E" w:rsidRPr="00AC2A0D">
        <w:t xml:space="preserve"> and candidate pass rate information.</w:t>
      </w:r>
    </w:p>
    <w:p w14:paraId="0D3073D8" w14:textId="77777777" w:rsidR="00516E44" w:rsidRPr="00AC2A0D" w:rsidRDefault="00516E44" w:rsidP="00A2699E">
      <w:pPr>
        <w:jc w:val="both"/>
      </w:pPr>
    </w:p>
    <w:p w14:paraId="16D8CDEF" w14:textId="5AE5CC99" w:rsidR="00516E44" w:rsidRPr="00AC2A0D" w:rsidRDefault="00A2699E" w:rsidP="00516E44">
      <w:pPr>
        <w:pStyle w:val="ListParagraph"/>
        <w:ind w:left="405"/>
        <w:jc w:val="both"/>
      </w:pPr>
      <w:r w:rsidRPr="00AC2A0D">
        <w:t xml:space="preserve">The Intranet link </w:t>
      </w:r>
      <w:r w:rsidR="00516E44" w:rsidRPr="00AC2A0D">
        <w:t>post</w:t>
      </w:r>
      <w:r w:rsidRPr="00AC2A0D">
        <w:t>s</w:t>
      </w:r>
      <w:r w:rsidR="00516E44" w:rsidRPr="00AC2A0D">
        <w:t xml:space="preserve"> </w:t>
      </w:r>
      <w:r w:rsidR="0051288F" w:rsidRPr="00AC2A0D">
        <w:t>the bi-annual</w:t>
      </w:r>
      <w:r w:rsidR="00516E44" w:rsidRPr="00AC2A0D">
        <w:t xml:space="preserve"> progress and outcomes of the assessment activities of the Assessment Coordinator and college Assessment Task Force. Minutes of the meetings of the college’s Assessment Task Force </w:t>
      </w:r>
      <w:r w:rsidRPr="00AC2A0D">
        <w:t>are</w:t>
      </w:r>
      <w:r w:rsidR="00516E44" w:rsidRPr="00AC2A0D">
        <w:t xml:space="preserve"> housed on the Intranet site. </w:t>
      </w:r>
    </w:p>
    <w:p w14:paraId="1661009A" w14:textId="77777777" w:rsidR="00516E44" w:rsidRPr="00AC2A0D" w:rsidRDefault="00516E44" w:rsidP="00516E44">
      <w:pPr>
        <w:pStyle w:val="ListParagraph"/>
        <w:ind w:left="405"/>
        <w:jc w:val="both"/>
      </w:pPr>
    </w:p>
    <w:p w14:paraId="17D32CAC" w14:textId="06364245" w:rsidR="001C240D" w:rsidRPr="00AC2A0D" w:rsidRDefault="009255E8" w:rsidP="00D974F6">
      <w:pPr>
        <w:pStyle w:val="ListParagraph"/>
        <w:ind w:left="405"/>
        <w:jc w:val="both"/>
      </w:pPr>
      <w:r w:rsidRPr="00AC2A0D">
        <w:t>T</w:t>
      </w:r>
      <w:r w:rsidR="00516E44" w:rsidRPr="00AC2A0D">
        <w:t xml:space="preserve">he </w:t>
      </w:r>
      <w:r w:rsidRPr="00AC2A0D">
        <w:t xml:space="preserve">TPA Coordinator </w:t>
      </w:r>
      <w:r w:rsidR="00516E44" w:rsidRPr="00AC2A0D">
        <w:t>maintain</w:t>
      </w:r>
      <w:r w:rsidR="00A2699E" w:rsidRPr="00AC2A0D">
        <w:t>s</w:t>
      </w:r>
      <w:r w:rsidR="00516E44" w:rsidRPr="00AC2A0D">
        <w:t xml:space="preserve"> </w:t>
      </w:r>
      <w:r w:rsidR="00D805F9">
        <w:t>a record of TPA submissions organized by date. These are shared with The Director of Student Services and a member of the Office of Student Services</w:t>
      </w:r>
      <w:r w:rsidR="00516E44" w:rsidRPr="00AC2A0D">
        <w:t xml:space="preserve">. </w:t>
      </w:r>
    </w:p>
    <w:p w14:paraId="1B6572AA" w14:textId="77777777" w:rsidR="001C240D" w:rsidRPr="00AC2A0D" w:rsidRDefault="001C240D" w:rsidP="00D974F6">
      <w:pPr>
        <w:pStyle w:val="ListParagraph"/>
        <w:ind w:left="405"/>
        <w:jc w:val="both"/>
      </w:pPr>
    </w:p>
    <w:p w14:paraId="4875DA69" w14:textId="1424C7A4" w:rsidR="00516E44" w:rsidRPr="00AC2A0D" w:rsidRDefault="008E2DC1" w:rsidP="00516E44">
      <w:pPr>
        <w:pStyle w:val="ListParagraph"/>
        <w:ind w:left="1080"/>
        <w:rPr>
          <w:b/>
        </w:rPr>
      </w:pPr>
      <w:r w:rsidRPr="00AC2A0D">
        <w:rPr>
          <w:b/>
          <w:noProof/>
        </w:rPr>
        <mc:AlternateContent>
          <mc:Choice Requires="wps">
            <w:drawing>
              <wp:anchor distT="0" distB="0" distL="114300" distR="114300" simplePos="0" relativeHeight="251662336" behindDoc="0" locked="0" layoutInCell="1" allowOverlap="1" wp14:anchorId="1389E931" wp14:editId="3742AE48">
                <wp:simplePos x="0" y="0"/>
                <wp:positionH relativeFrom="column">
                  <wp:posOffset>304800</wp:posOffset>
                </wp:positionH>
                <wp:positionV relativeFrom="paragraph">
                  <wp:posOffset>5080</wp:posOffset>
                </wp:positionV>
                <wp:extent cx="4905375" cy="305435"/>
                <wp:effectExtent l="0" t="5080" r="952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05435"/>
                        </a:xfrm>
                        <a:prstGeom prst="rect">
                          <a:avLst/>
                        </a:prstGeom>
                        <a:solidFill>
                          <a:srgbClr val="FFFFFF"/>
                        </a:solidFill>
                        <a:ln w="9525">
                          <a:solidFill>
                            <a:srgbClr val="000000"/>
                          </a:solidFill>
                          <a:miter lim="800000"/>
                          <a:headEnd/>
                          <a:tailEnd/>
                        </a:ln>
                      </wps:spPr>
                      <wps:txbx>
                        <w:txbxContent>
                          <w:p w14:paraId="512AC899" w14:textId="77777777" w:rsidR="00566586" w:rsidRPr="00B02662" w:rsidRDefault="00566586" w:rsidP="00B02662">
                            <w:pPr>
                              <w:shd w:val="clear" w:color="auto" w:fill="D9D9D9" w:themeFill="background1" w:themeFillShade="D9"/>
                              <w:rPr>
                                <w:b/>
                                <w:sz w:val="28"/>
                                <w:szCs w:val="28"/>
                              </w:rPr>
                            </w:pPr>
                            <w:r w:rsidRPr="00B02662">
                              <w:rPr>
                                <w:b/>
                                <w:sz w:val="28"/>
                                <w:szCs w:val="28"/>
                              </w:rPr>
                              <w:t>III.</w:t>
                            </w:r>
                            <w:r w:rsidRPr="00B02662">
                              <w:rPr>
                                <w:b/>
                                <w:sz w:val="28"/>
                                <w:szCs w:val="28"/>
                              </w:rPr>
                              <w:tab/>
                              <w:t>Teaching Performance Assessment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 w14:anchorId="1389E931" id="Text Box 3" o:spid="_x0000_s1028" type="#_x0000_t202" style="position:absolute;left:0;text-align:left;margin-left:24pt;margin-top:.4pt;width:386.25pt;height:24.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">
                <v:textbox style="mso-fit-shape-to-text:t">
                  <w:txbxContent>
                    <w:p w14:paraId="512AC899" w14:textId="77777777" w:rsidR="00566586" w:rsidRPr="00B02662" w:rsidRDefault="00566586" w:rsidP="00B02662">
                      <w:pPr>
                        <w:shd w:val="clear" w:color="auto" w:fill="D9D9D9" w:themeFill="background1" w:themeFillShade="D9"/>
                        <w:rPr>
                          <w:b/>
                          <w:sz w:val="28"/>
                          <w:szCs w:val="28"/>
                        </w:rPr>
                      </w:pPr>
                      <w:r w:rsidRPr="00B02662">
                        <w:rPr>
                          <w:b/>
                          <w:sz w:val="28"/>
                          <w:szCs w:val="28"/>
                        </w:rPr>
                        <w:t>III.</w:t>
                      </w:r>
                      <w:r w:rsidRPr="00B02662">
                        <w:rPr>
                          <w:b/>
                          <w:sz w:val="28"/>
                          <w:szCs w:val="28"/>
                        </w:rPr>
                        <w:tab/>
                        <w:t>Teaching Performance Assessment Policies</w:t>
                      </w:r>
                    </w:p>
                  </w:txbxContent>
                </v:textbox>
              </v:shape>
            </w:pict>
          </mc:Fallback>
        </mc:AlternateContent>
      </w:r>
      <w:r w:rsidR="00076D9B" w:rsidRPr="00AC2A0D">
        <w:rPr>
          <w:b/>
        </w:rPr>
        <w:tab/>
      </w:r>
    </w:p>
    <w:p w14:paraId="6C48CE5A" w14:textId="77777777" w:rsidR="00516E44" w:rsidRPr="00AC2A0D" w:rsidRDefault="00516E44" w:rsidP="00516E44">
      <w:pPr>
        <w:rPr>
          <w:b/>
        </w:rPr>
      </w:pPr>
    </w:p>
    <w:p w14:paraId="4021353A" w14:textId="77777777" w:rsidR="00B02662" w:rsidRPr="00AC2A0D" w:rsidRDefault="00B02662" w:rsidP="00516E44">
      <w:pPr>
        <w:rPr>
          <w:b/>
        </w:rPr>
      </w:pPr>
    </w:p>
    <w:p w14:paraId="3DCE5563" w14:textId="3AA06442" w:rsidR="006C097B" w:rsidRPr="00AC2A0D" w:rsidRDefault="00472018" w:rsidP="000A168C">
      <w:pPr>
        <w:jc w:val="both"/>
      </w:pPr>
      <w:r w:rsidRPr="00AC2A0D">
        <w:t>Implementation of the Teaching Performance Assessment at C</w:t>
      </w:r>
      <w:r w:rsidR="00824B03" w:rsidRPr="00AC2A0D">
        <w:t>al</w:t>
      </w:r>
      <w:r w:rsidR="00D805F9">
        <w:t xml:space="preserve"> </w:t>
      </w:r>
      <w:r w:rsidRPr="00AC2A0D">
        <w:t>S</w:t>
      </w:r>
      <w:r w:rsidR="00824B03" w:rsidRPr="00AC2A0D">
        <w:t>tate</w:t>
      </w:r>
      <w:r w:rsidR="00D805F9">
        <w:t xml:space="preserve"> </w:t>
      </w:r>
      <w:r w:rsidRPr="00AC2A0D">
        <w:t xml:space="preserve">LA is governed by policies. Each year, faculty, staff, administrators and community partners evaluate the implementation of the assessment. Annual evaluations clarify implementation issues and are a source of emerging policy. </w:t>
      </w:r>
      <w:r w:rsidR="000A168C" w:rsidRPr="00AC2A0D">
        <w:t xml:space="preserve">Some </w:t>
      </w:r>
      <w:r w:rsidRPr="00AC2A0D">
        <w:t>implementation policies below</w:t>
      </w:r>
      <w:r w:rsidR="000A168C" w:rsidRPr="00AC2A0D">
        <w:t xml:space="preserve"> were developed prior to the initial delivery of the assessment. Other policies are the result of an ongoing study of assessment implementation. All policies are communicated to faculty members, staff, administrators and studen</w:t>
      </w:r>
      <w:r w:rsidR="00FF4A2B" w:rsidRPr="00AC2A0D">
        <w:t xml:space="preserve">ts in the Multiple Subjects, </w:t>
      </w:r>
      <w:r w:rsidR="000A168C" w:rsidRPr="00AC2A0D">
        <w:t>Single Subject</w:t>
      </w:r>
      <w:r w:rsidR="00FF4A2B" w:rsidRPr="00AC2A0D">
        <w:t xml:space="preserve"> LAUTR and Internship</w:t>
      </w:r>
      <w:r w:rsidR="000A168C" w:rsidRPr="00AC2A0D">
        <w:t xml:space="preserve"> credential programs.</w:t>
      </w:r>
    </w:p>
    <w:p w14:paraId="0CE384A2" w14:textId="77777777" w:rsidR="00472018" w:rsidRPr="00AC2A0D" w:rsidRDefault="00472018" w:rsidP="00516E44">
      <w:pPr>
        <w:rPr>
          <w:b/>
        </w:rPr>
      </w:pPr>
    </w:p>
    <w:p w14:paraId="0F63E3B1" w14:textId="77777777" w:rsidR="00516E44" w:rsidRPr="00AC2A0D" w:rsidRDefault="00D071E1" w:rsidP="00516E44">
      <w:pPr>
        <w:rPr>
          <w:b/>
        </w:rPr>
      </w:pPr>
      <w:r w:rsidRPr="00AC2A0D">
        <w:rPr>
          <w:b/>
        </w:rPr>
        <w:t>[1]</w:t>
      </w:r>
      <w:r w:rsidRPr="00AC2A0D">
        <w:rPr>
          <w:b/>
        </w:rPr>
        <w:tab/>
        <w:t>Admission to the Credential Program P</w:t>
      </w:r>
      <w:r w:rsidR="00516E44" w:rsidRPr="00AC2A0D">
        <w:rPr>
          <w:b/>
        </w:rPr>
        <w:t>rior to July 1, 2008</w:t>
      </w:r>
    </w:p>
    <w:p w14:paraId="0622B08E" w14:textId="77777777" w:rsidR="00516E44" w:rsidRPr="00AC2A0D" w:rsidRDefault="00516E44" w:rsidP="00516E44"/>
    <w:p w14:paraId="7BDBF459" w14:textId="77777777" w:rsidR="00516E44" w:rsidRPr="00AC2A0D" w:rsidRDefault="00516E44" w:rsidP="00D071E1">
      <w:pPr>
        <w:pStyle w:val="ListParagraph"/>
        <w:numPr>
          <w:ilvl w:val="0"/>
          <w:numId w:val="4"/>
        </w:numPr>
        <w:jc w:val="both"/>
        <w:rPr>
          <w:b/>
        </w:rPr>
      </w:pPr>
      <w:r w:rsidRPr="00AC2A0D">
        <w:t>A student who enters the teaching credential program prior to July 1, 2008,</w:t>
      </w:r>
    </w:p>
    <w:p w14:paraId="403A0673" w14:textId="77777777" w:rsidR="00516E44" w:rsidRPr="00AC2A0D" w:rsidRDefault="00516E44" w:rsidP="00D071E1">
      <w:pPr>
        <w:ind w:left="1080"/>
        <w:jc w:val="both"/>
        <w:rPr>
          <w:b/>
        </w:rPr>
      </w:pPr>
      <w:r w:rsidRPr="00AC2A0D">
        <w:t xml:space="preserve">who </w:t>
      </w:r>
      <w:r w:rsidRPr="00AC2A0D">
        <w:rPr>
          <w:b/>
        </w:rPr>
        <w:t>completes</w:t>
      </w:r>
      <w:r w:rsidRPr="00AC2A0D">
        <w:t xml:space="preserve"> Block 1 courses, discontinues matriculation and subsequently returns to the program </w:t>
      </w:r>
      <w:r w:rsidRPr="00AC2A0D">
        <w:rPr>
          <w:i/>
        </w:rPr>
        <w:t>is not held to the TPA requirement.</w:t>
      </w:r>
    </w:p>
    <w:p w14:paraId="0D163708" w14:textId="77777777" w:rsidR="00516E44" w:rsidRPr="00AC2A0D" w:rsidRDefault="00516E44" w:rsidP="00D071E1">
      <w:pPr>
        <w:ind w:left="720"/>
        <w:jc w:val="both"/>
        <w:rPr>
          <w:b/>
        </w:rPr>
      </w:pPr>
    </w:p>
    <w:p w14:paraId="2849EBCC" w14:textId="77777777" w:rsidR="00516E44" w:rsidRPr="00AC2A0D" w:rsidRDefault="00516E44" w:rsidP="00D071E1">
      <w:pPr>
        <w:pStyle w:val="ListParagraph"/>
        <w:numPr>
          <w:ilvl w:val="0"/>
          <w:numId w:val="4"/>
        </w:numPr>
        <w:jc w:val="both"/>
        <w:rPr>
          <w:b/>
        </w:rPr>
      </w:pPr>
      <w:r w:rsidRPr="00AC2A0D">
        <w:t>A student who enters the teaching credential program prior to July 1, 2008,</w:t>
      </w:r>
    </w:p>
    <w:p w14:paraId="36E7CC4C" w14:textId="50343A33" w:rsidR="00516E44" w:rsidRPr="00AC2A0D" w:rsidRDefault="00516E44" w:rsidP="00D071E1">
      <w:pPr>
        <w:ind w:left="1080"/>
        <w:jc w:val="both"/>
        <w:rPr>
          <w:b/>
        </w:rPr>
      </w:pPr>
      <w:r w:rsidRPr="00AC2A0D">
        <w:t xml:space="preserve">who </w:t>
      </w:r>
      <w:r w:rsidRPr="00AC2A0D">
        <w:rPr>
          <w:b/>
        </w:rPr>
        <w:t>does not complete</w:t>
      </w:r>
      <w:r w:rsidRPr="00AC2A0D">
        <w:t xml:space="preserve"> Block 1 </w:t>
      </w:r>
      <w:r w:rsidR="009B2956" w:rsidRPr="00AC2A0D">
        <w:t>courses and</w:t>
      </w:r>
      <w:r w:rsidR="009B2956">
        <w:t xml:space="preserve"> </w:t>
      </w:r>
      <w:r w:rsidRPr="00AC2A0D">
        <w:t xml:space="preserve">discontinues matriculation and subsequently returns to the program </w:t>
      </w:r>
      <w:r w:rsidRPr="00AC2A0D">
        <w:rPr>
          <w:i/>
        </w:rPr>
        <w:t>is held to the TPA requirement.</w:t>
      </w:r>
    </w:p>
    <w:p w14:paraId="75955B9E" w14:textId="77777777" w:rsidR="00516E44" w:rsidRPr="00AC2A0D" w:rsidRDefault="00516E44" w:rsidP="00D071E1">
      <w:pPr>
        <w:jc w:val="both"/>
        <w:rPr>
          <w:b/>
        </w:rPr>
      </w:pPr>
    </w:p>
    <w:p w14:paraId="7DE8BEB2" w14:textId="77777777" w:rsidR="00516E44" w:rsidRPr="00AC2A0D" w:rsidRDefault="00516E44" w:rsidP="00D071E1">
      <w:pPr>
        <w:pStyle w:val="ListParagraph"/>
        <w:numPr>
          <w:ilvl w:val="0"/>
          <w:numId w:val="4"/>
        </w:numPr>
        <w:jc w:val="both"/>
        <w:rPr>
          <w:b/>
        </w:rPr>
      </w:pPr>
      <w:r w:rsidRPr="00AC2A0D">
        <w:t>A student who enters the teaching credential program prior to July 1, 2008, who is</w:t>
      </w:r>
    </w:p>
    <w:p w14:paraId="64E8AE12" w14:textId="77777777" w:rsidR="00516E44" w:rsidRPr="00AC2A0D" w:rsidRDefault="00516E44" w:rsidP="00D071E1">
      <w:pPr>
        <w:pStyle w:val="ListParagraph"/>
        <w:ind w:left="1080"/>
        <w:jc w:val="both"/>
        <w:rPr>
          <w:b/>
          <w:i/>
        </w:rPr>
      </w:pPr>
      <w:r w:rsidRPr="00AC2A0D">
        <w:t xml:space="preserve">not formally admitted and receives an Incomplete course grade </w:t>
      </w:r>
      <w:r w:rsidRPr="00AC2A0D">
        <w:rPr>
          <w:i/>
        </w:rPr>
        <w:t>is held to the TPA</w:t>
      </w:r>
    </w:p>
    <w:p w14:paraId="4D6AC8AC" w14:textId="77777777" w:rsidR="00516E44" w:rsidRPr="00AC2A0D" w:rsidRDefault="00516E44" w:rsidP="00D071E1">
      <w:pPr>
        <w:pStyle w:val="ListParagraph"/>
        <w:ind w:left="1080"/>
        <w:jc w:val="both"/>
        <w:rPr>
          <w:b/>
          <w:i/>
        </w:rPr>
      </w:pPr>
      <w:r w:rsidRPr="00AC2A0D">
        <w:rPr>
          <w:i/>
        </w:rPr>
        <w:t>requirement.</w:t>
      </w:r>
    </w:p>
    <w:p w14:paraId="14A14A0D" w14:textId="77777777" w:rsidR="00516E44" w:rsidRPr="00AC2A0D" w:rsidRDefault="00516E44" w:rsidP="00D071E1">
      <w:pPr>
        <w:pStyle w:val="ListParagraph"/>
        <w:ind w:left="1080"/>
        <w:jc w:val="both"/>
        <w:rPr>
          <w:b/>
        </w:rPr>
      </w:pPr>
    </w:p>
    <w:p w14:paraId="0AA286DA" w14:textId="77777777" w:rsidR="00516E44" w:rsidRPr="00AC2A0D" w:rsidRDefault="00516E44" w:rsidP="00D071E1">
      <w:pPr>
        <w:pStyle w:val="ListParagraph"/>
        <w:numPr>
          <w:ilvl w:val="0"/>
          <w:numId w:val="4"/>
        </w:numPr>
        <w:jc w:val="both"/>
        <w:rPr>
          <w:b/>
        </w:rPr>
      </w:pPr>
      <w:r w:rsidRPr="00AC2A0D">
        <w:t>A student who enters the teaching credential program prior to July 1, 2008, who completes program pre-requisites, who has completed equivalent Block 1 courses</w:t>
      </w:r>
    </w:p>
    <w:p w14:paraId="181C2088" w14:textId="77777777" w:rsidR="00516E44" w:rsidRPr="00AC2A0D" w:rsidRDefault="00516E44" w:rsidP="00D071E1">
      <w:pPr>
        <w:pStyle w:val="ListParagraph"/>
        <w:ind w:left="1080"/>
        <w:jc w:val="both"/>
        <w:rPr>
          <w:b/>
          <w:i/>
        </w:rPr>
      </w:pPr>
      <w:r w:rsidRPr="00AC2A0D">
        <w:t xml:space="preserve">elsewhere, and who subsequently discontinues the program, </w:t>
      </w:r>
      <w:r w:rsidRPr="00AC2A0D">
        <w:rPr>
          <w:i/>
        </w:rPr>
        <w:t>is not held to the TPA</w:t>
      </w:r>
    </w:p>
    <w:p w14:paraId="0A18B1E3" w14:textId="77777777" w:rsidR="00516E44" w:rsidRPr="00AC2A0D" w:rsidRDefault="00516E44" w:rsidP="00D071E1">
      <w:pPr>
        <w:pStyle w:val="ListParagraph"/>
        <w:ind w:left="1080"/>
        <w:jc w:val="both"/>
        <w:rPr>
          <w:b/>
        </w:rPr>
      </w:pPr>
      <w:r w:rsidRPr="00AC2A0D">
        <w:rPr>
          <w:i/>
        </w:rPr>
        <w:t>requirement.</w:t>
      </w:r>
    </w:p>
    <w:p w14:paraId="706D18F2" w14:textId="77777777" w:rsidR="00516E44" w:rsidRPr="00AC2A0D" w:rsidRDefault="00516E44" w:rsidP="00D071E1">
      <w:pPr>
        <w:jc w:val="both"/>
        <w:rPr>
          <w:b/>
        </w:rPr>
      </w:pPr>
    </w:p>
    <w:p w14:paraId="2462E0B2" w14:textId="71A47F40" w:rsidR="00516E44" w:rsidRPr="00AC2A0D" w:rsidRDefault="00516E44" w:rsidP="00D071E1">
      <w:pPr>
        <w:pStyle w:val="ListParagraph"/>
        <w:numPr>
          <w:ilvl w:val="0"/>
          <w:numId w:val="4"/>
        </w:numPr>
        <w:jc w:val="both"/>
        <w:rPr>
          <w:b/>
        </w:rPr>
      </w:pPr>
      <w:r w:rsidRPr="00AC2A0D">
        <w:t>A student who enters the teaching credential p</w:t>
      </w:r>
      <w:r w:rsidR="00E740CA" w:rsidRPr="00AC2A0D">
        <w:t xml:space="preserve">rogram prior to July 1, 2008, </w:t>
      </w:r>
      <w:r w:rsidRPr="00AC2A0D">
        <w:t>who</w:t>
      </w:r>
    </w:p>
    <w:p w14:paraId="0052CBFC" w14:textId="376E9F7F" w:rsidR="00516E44" w:rsidRPr="00AC2A0D" w:rsidRDefault="00E740CA" w:rsidP="00D071E1">
      <w:pPr>
        <w:pStyle w:val="ListParagraph"/>
        <w:ind w:left="1080"/>
        <w:jc w:val="both"/>
        <w:rPr>
          <w:b/>
        </w:rPr>
      </w:pPr>
      <w:r w:rsidRPr="00AC2A0D">
        <w:t>i</w:t>
      </w:r>
      <w:r w:rsidR="00516E44" w:rsidRPr="00AC2A0D">
        <w:t>s formally admitted, who completes courses in Blocks 1 and 2, but whose courses</w:t>
      </w:r>
    </w:p>
    <w:p w14:paraId="38C7C131" w14:textId="1065FA97" w:rsidR="00042A8E" w:rsidRPr="00AC2A0D" w:rsidRDefault="00516E44" w:rsidP="006942CE">
      <w:pPr>
        <w:pStyle w:val="ListParagraph"/>
        <w:ind w:left="1080"/>
        <w:jc w:val="both"/>
        <w:rPr>
          <w:b/>
        </w:rPr>
      </w:pPr>
      <w:r w:rsidRPr="00AC2A0D">
        <w:t xml:space="preserve">have expired </w:t>
      </w:r>
      <w:r w:rsidRPr="00AC2A0D">
        <w:rPr>
          <w:i/>
        </w:rPr>
        <w:t>is held to the TPA requirement.</w:t>
      </w:r>
    </w:p>
    <w:p w14:paraId="624B341D" w14:textId="77777777" w:rsidR="00042A8E" w:rsidRPr="00AC2A0D" w:rsidRDefault="00042A8E" w:rsidP="00D071E1">
      <w:pPr>
        <w:jc w:val="both"/>
        <w:rPr>
          <w:b/>
        </w:rPr>
      </w:pPr>
    </w:p>
    <w:p w14:paraId="14ACAAB7" w14:textId="77777777" w:rsidR="00516E44" w:rsidRPr="00AC2A0D" w:rsidRDefault="00D071E1" w:rsidP="00D071E1">
      <w:pPr>
        <w:ind w:left="720" w:hanging="720"/>
        <w:jc w:val="both"/>
        <w:rPr>
          <w:b/>
        </w:rPr>
      </w:pPr>
      <w:r w:rsidRPr="00AC2A0D">
        <w:rPr>
          <w:b/>
        </w:rPr>
        <w:t>[2]</w:t>
      </w:r>
      <w:r w:rsidRPr="00AC2A0D">
        <w:rPr>
          <w:b/>
        </w:rPr>
        <w:tab/>
        <w:t>Completion of Teaching Performance Assessment Requirements at Another U</w:t>
      </w:r>
      <w:r w:rsidR="00516E44" w:rsidRPr="00AC2A0D">
        <w:rPr>
          <w:b/>
        </w:rPr>
        <w:t>niversity</w:t>
      </w:r>
    </w:p>
    <w:p w14:paraId="3F1DF19E" w14:textId="77777777" w:rsidR="00516E44" w:rsidRPr="00AC2A0D" w:rsidRDefault="00516E44" w:rsidP="00D071E1">
      <w:pPr>
        <w:ind w:left="720" w:hanging="720"/>
        <w:jc w:val="both"/>
        <w:rPr>
          <w:b/>
        </w:rPr>
      </w:pPr>
    </w:p>
    <w:p w14:paraId="7ACB0AA5" w14:textId="09BCC938" w:rsidR="00516E44" w:rsidRPr="00AC2A0D" w:rsidRDefault="00516E44" w:rsidP="00D071E1">
      <w:pPr>
        <w:pStyle w:val="ListParagraph"/>
        <w:numPr>
          <w:ilvl w:val="0"/>
          <w:numId w:val="5"/>
        </w:numPr>
        <w:jc w:val="both"/>
        <w:rPr>
          <w:b/>
        </w:rPr>
      </w:pPr>
      <w:r w:rsidRPr="00AC2A0D">
        <w:t xml:space="preserve">A student who has completed </w:t>
      </w:r>
      <w:r w:rsidR="00B95877" w:rsidRPr="00AC2A0D">
        <w:t>edT</w:t>
      </w:r>
      <w:r w:rsidRPr="00AC2A0D">
        <w:t>PA at another university</w:t>
      </w:r>
      <w:r w:rsidR="00F3338F" w:rsidRPr="00AC2A0D">
        <w:t xml:space="preserve"> prior to entering the program at C</w:t>
      </w:r>
      <w:r w:rsidR="00B95877" w:rsidRPr="00AC2A0D">
        <w:t>al</w:t>
      </w:r>
      <w:r w:rsidR="00D805F9">
        <w:t xml:space="preserve"> </w:t>
      </w:r>
      <w:r w:rsidR="00F3338F" w:rsidRPr="00AC2A0D">
        <w:t>S</w:t>
      </w:r>
      <w:r w:rsidR="00B95877" w:rsidRPr="00AC2A0D">
        <w:t>tate</w:t>
      </w:r>
      <w:r w:rsidR="00D805F9">
        <w:t xml:space="preserve"> </w:t>
      </w:r>
      <w:r w:rsidR="00F3338F" w:rsidRPr="00AC2A0D">
        <w:t>LA</w:t>
      </w:r>
      <w:r w:rsidRPr="00AC2A0D">
        <w:t xml:space="preserve"> </w:t>
      </w:r>
      <w:r w:rsidRPr="00AC2A0D">
        <w:rPr>
          <w:i/>
        </w:rPr>
        <w:t xml:space="preserve">is not required to complete the </w:t>
      </w:r>
      <w:r w:rsidR="00B95877" w:rsidRPr="00AC2A0D">
        <w:rPr>
          <w:i/>
        </w:rPr>
        <w:t>ed</w:t>
      </w:r>
      <w:r w:rsidRPr="00AC2A0D">
        <w:rPr>
          <w:i/>
        </w:rPr>
        <w:t>TPA at C</w:t>
      </w:r>
      <w:r w:rsidR="00B95877" w:rsidRPr="00AC2A0D">
        <w:rPr>
          <w:i/>
        </w:rPr>
        <w:t>al</w:t>
      </w:r>
      <w:r w:rsidR="00D805F9">
        <w:rPr>
          <w:i/>
        </w:rPr>
        <w:t xml:space="preserve"> </w:t>
      </w:r>
      <w:r w:rsidRPr="00AC2A0D">
        <w:rPr>
          <w:i/>
        </w:rPr>
        <w:t>S</w:t>
      </w:r>
      <w:r w:rsidR="00B95877" w:rsidRPr="00AC2A0D">
        <w:rPr>
          <w:i/>
        </w:rPr>
        <w:t>tate</w:t>
      </w:r>
      <w:r w:rsidR="00D805F9">
        <w:rPr>
          <w:i/>
        </w:rPr>
        <w:t xml:space="preserve"> </w:t>
      </w:r>
      <w:r w:rsidRPr="00AC2A0D">
        <w:rPr>
          <w:i/>
        </w:rPr>
        <w:t xml:space="preserve">LA. The student must provide verification of completion of the assessment to the Office </w:t>
      </w:r>
      <w:r w:rsidR="00D60D6A" w:rsidRPr="00AC2A0D">
        <w:rPr>
          <w:i/>
        </w:rPr>
        <w:t>for</w:t>
      </w:r>
      <w:r w:rsidRPr="00AC2A0D">
        <w:rPr>
          <w:i/>
        </w:rPr>
        <w:t xml:space="preserve"> Student Services. Verification is a letter on university letterhead from the TPA Coordinator at the previous university</w:t>
      </w:r>
      <w:r w:rsidR="000E4264" w:rsidRPr="00AC2A0D">
        <w:rPr>
          <w:i/>
        </w:rPr>
        <w:t>.</w:t>
      </w:r>
    </w:p>
    <w:p w14:paraId="5A644A62" w14:textId="77777777" w:rsidR="00516E44" w:rsidRPr="00AC2A0D" w:rsidRDefault="00516E44" w:rsidP="00D071E1">
      <w:pPr>
        <w:pStyle w:val="ListParagraph"/>
        <w:ind w:left="1080"/>
        <w:jc w:val="both"/>
        <w:rPr>
          <w:b/>
        </w:rPr>
      </w:pPr>
    </w:p>
    <w:p w14:paraId="548687EA" w14:textId="4A3F49EF" w:rsidR="00516E44" w:rsidRPr="00AC2A0D" w:rsidRDefault="00516E44" w:rsidP="00D071E1">
      <w:pPr>
        <w:pStyle w:val="ListParagraph"/>
        <w:numPr>
          <w:ilvl w:val="0"/>
          <w:numId w:val="5"/>
        </w:numPr>
        <w:jc w:val="both"/>
        <w:rPr>
          <w:b/>
        </w:rPr>
      </w:pPr>
      <w:r w:rsidRPr="00AC2A0D">
        <w:t xml:space="preserve">A student who has completed a different </w:t>
      </w:r>
      <w:r w:rsidR="00D60D6A" w:rsidRPr="00AC2A0D">
        <w:t>TPA model</w:t>
      </w:r>
      <w:r w:rsidRPr="00AC2A0D">
        <w:t xml:space="preserve"> (i.e. </w:t>
      </w:r>
      <w:r w:rsidR="00B95877" w:rsidRPr="00AC2A0D">
        <w:t>Cal</w:t>
      </w:r>
      <w:r w:rsidR="00D60D6A" w:rsidRPr="00AC2A0D">
        <w:t xml:space="preserve">TPA, </w:t>
      </w:r>
      <w:r w:rsidRPr="00AC2A0D">
        <w:t>PACT or FRESNO)</w:t>
      </w:r>
      <w:r w:rsidR="00F3338F" w:rsidRPr="00AC2A0D">
        <w:t xml:space="preserve"> prior to entering the program at C</w:t>
      </w:r>
      <w:r w:rsidR="00B95877" w:rsidRPr="00AC2A0D">
        <w:t>al</w:t>
      </w:r>
      <w:r w:rsidR="00D805F9">
        <w:t xml:space="preserve"> </w:t>
      </w:r>
      <w:r w:rsidR="00F3338F" w:rsidRPr="00AC2A0D">
        <w:t>S</w:t>
      </w:r>
      <w:r w:rsidR="00B95877" w:rsidRPr="00AC2A0D">
        <w:t>tate</w:t>
      </w:r>
      <w:r w:rsidR="00D805F9">
        <w:t xml:space="preserve"> </w:t>
      </w:r>
      <w:r w:rsidR="00F3338F" w:rsidRPr="00AC2A0D">
        <w:t>LA</w:t>
      </w:r>
      <w:r w:rsidRPr="00AC2A0D">
        <w:t xml:space="preserve"> </w:t>
      </w:r>
      <w:r w:rsidRPr="00AC2A0D">
        <w:rPr>
          <w:i/>
        </w:rPr>
        <w:t>is not held to the TPA at C</w:t>
      </w:r>
      <w:r w:rsidR="00B95877" w:rsidRPr="00AC2A0D">
        <w:rPr>
          <w:i/>
        </w:rPr>
        <w:t>al</w:t>
      </w:r>
      <w:r w:rsidR="00D805F9">
        <w:rPr>
          <w:i/>
        </w:rPr>
        <w:t xml:space="preserve"> </w:t>
      </w:r>
      <w:r w:rsidRPr="00AC2A0D">
        <w:rPr>
          <w:i/>
        </w:rPr>
        <w:t>S</w:t>
      </w:r>
      <w:r w:rsidR="00B95877" w:rsidRPr="00AC2A0D">
        <w:rPr>
          <w:i/>
        </w:rPr>
        <w:t>tate</w:t>
      </w:r>
      <w:r w:rsidR="00D805F9">
        <w:rPr>
          <w:i/>
        </w:rPr>
        <w:t xml:space="preserve"> </w:t>
      </w:r>
      <w:r w:rsidRPr="00AC2A0D">
        <w:rPr>
          <w:i/>
        </w:rPr>
        <w:t>LA. The student must provide verification of successful completion o</w:t>
      </w:r>
      <w:r w:rsidR="00D60D6A" w:rsidRPr="00AC2A0D">
        <w:rPr>
          <w:i/>
        </w:rPr>
        <w:t>f the assessment to the Office for</w:t>
      </w:r>
      <w:r w:rsidRPr="00AC2A0D">
        <w:rPr>
          <w:i/>
        </w:rPr>
        <w:t xml:space="preserve"> Student Services. Verification is a letter on university letterhead from the TPA Coordinator at the previous university.</w:t>
      </w:r>
    </w:p>
    <w:p w14:paraId="4818EE94" w14:textId="77777777" w:rsidR="00516E44" w:rsidRPr="00AC2A0D" w:rsidRDefault="00516E44" w:rsidP="00D071E1">
      <w:pPr>
        <w:pStyle w:val="ListParagraph"/>
        <w:jc w:val="both"/>
        <w:rPr>
          <w:b/>
        </w:rPr>
      </w:pPr>
    </w:p>
    <w:p w14:paraId="7F85840C" w14:textId="4DE58BD9" w:rsidR="00516E44" w:rsidRPr="00AC2A0D" w:rsidRDefault="00516E44" w:rsidP="00D071E1">
      <w:pPr>
        <w:pStyle w:val="ListParagraph"/>
        <w:numPr>
          <w:ilvl w:val="0"/>
          <w:numId w:val="5"/>
        </w:numPr>
        <w:jc w:val="both"/>
        <w:rPr>
          <w:b/>
        </w:rPr>
      </w:pPr>
      <w:r w:rsidRPr="00AC2A0D">
        <w:t xml:space="preserve">A student who has partial completion of another assessment at another CSU campus </w:t>
      </w:r>
      <w:r w:rsidRPr="00AC2A0D">
        <w:rPr>
          <w:i/>
        </w:rPr>
        <w:t xml:space="preserve">must take and pass all required </w:t>
      </w:r>
      <w:r w:rsidR="00457B0C" w:rsidRPr="00AC2A0D">
        <w:rPr>
          <w:i/>
        </w:rPr>
        <w:t>ed</w:t>
      </w:r>
      <w:r w:rsidRPr="00AC2A0D">
        <w:rPr>
          <w:i/>
        </w:rPr>
        <w:t>TPA tasks at C</w:t>
      </w:r>
      <w:r w:rsidR="00457B0C" w:rsidRPr="00AC2A0D">
        <w:rPr>
          <w:i/>
        </w:rPr>
        <w:t>al</w:t>
      </w:r>
      <w:r w:rsidR="009B2956">
        <w:rPr>
          <w:i/>
        </w:rPr>
        <w:t xml:space="preserve"> </w:t>
      </w:r>
      <w:r w:rsidRPr="00AC2A0D">
        <w:rPr>
          <w:i/>
        </w:rPr>
        <w:t>S</w:t>
      </w:r>
      <w:r w:rsidR="00457B0C" w:rsidRPr="00AC2A0D">
        <w:rPr>
          <w:i/>
        </w:rPr>
        <w:t>tate</w:t>
      </w:r>
      <w:r w:rsidR="00D805F9">
        <w:rPr>
          <w:i/>
        </w:rPr>
        <w:t xml:space="preserve"> </w:t>
      </w:r>
      <w:r w:rsidRPr="00AC2A0D">
        <w:rPr>
          <w:i/>
        </w:rPr>
        <w:t>LA.</w:t>
      </w:r>
    </w:p>
    <w:p w14:paraId="4CAC2D2B" w14:textId="77777777" w:rsidR="00516E44" w:rsidRPr="00AC2A0D" w:rsidRDefault="00516E44" w:rsidP="00D071E1">
      <w:pPr>
        <w:jc w:val="both"/>
        <w:rPr>
          <w:b/>
        </w:rPr>
      </w:pPr>
    </w:p>
    <w:p w14:paraId="044DB912" w14:textId="6D0AC4CB" w:rsidR="00516E44" w:rsidRPr="00AC2A0D" w:rsidRDefault="00D071E1" w:rsidP="00D071E1">
      <w:pPr>
        <w:jc w:val="both"/>
        <w:rPr>
          <w:b/>
        </w:rPr>
      </w:pPr>
      <w:r w:rsidRPr="00AC2A0D">
        <w:rPr>
          <w:b/>
        </w:rPr>
        <w:t>[3]</w:t>
      </w:r>
      <w:r w:rsidRPr="00AC2A0D">
        <w:rPr>
          <w:b/>
        </w:rPr>
        <w:tab/>
        <w:t xml:space="preserve">Course Grades and </w:t>
      </w:r>
      <w:r w:rsidR="00BD405E" w:rsidRPr="00AC2A0D">
        <w:rPr>
          <w:b/>
        </w:rPr>
        <w:t>ed</w:t>
      </w:r>
      <w:r w:rsidRPr="00AC2A0D">
        <w:rPr>
          <w:b/>
        </w:rPr>
        <w:t>TPA S</w:t>
      </w:r>
      <w:r w:rsidR="00516E44" w:rsidRPr="00AC2A0D">
        <w:rPr>
          <w:b/>
        </w:rPr>
        <w:t>cores</w:t>
      </w:r>
    </w:p>
    <w:p w14:paraId="34C190FA" w14:textId="77777777" w:rsidR="00516E44" w:rsidRPr="00AC2A0D" w:rsidRDefault="00516E44" w:rsidP="00D071E1">
      <w:pPr>
        <w:jc w:val="both"/>
      </w:pPr>
    </w:p>
    <w:p w14:paraId="00E38B75" w14:textId="070357B7" w:rsidR="00516E44" w:rsidRPr="00AC2A0D" w:rsidRDefault="00516E44" w:rsidP="00D071E1">
      <w:pPr>
        <w:pStyle w:val="ListParagraph"/>
        <w:numPr>
          <w:ilvl w:val="0"/>
          <w:numId w:val="6"/>
        </w:numPr>
        <w:jc w:val="both"/>
      </w:pPr>
      <w:r w:rsidRPr="00AC2A0D">
        <w:t xml:space="preserve">A student who satisfies all requirements </w:t>
      </w:r>
      <w:r w:rsidR="00BD405E" w:rsidRPr="00AC2A0D">
        <w:t>in courses</w:t>
      </w:r>
      <w:r w:rsidRPr="00AC2A0D">
        <w:t>, receives passing grade</w:t>
      </w:r>
      <w:r w:rsidR="0021642A" w:rsidRPr="00AC2A0D">
        <w:t>s</w:t>
      </w:r>
      <w:r w:rsidRPr="00AC2A0D">
        <w:t xml:space="preserve">, but fails the </w:t>
      </w:r>
      <w:r w:rsidR="00BD405E" w:rsidRPr="00AC2A0D">
        <w:t>ed</w:t>
      </w:r>
      <w:r w:rsidRPr="00AC2A0D">
        <w:t xml:space="preserve">TPA </w:t>
      </w:r>
      <w:r w:rsidR="0021642A" w:rsidRPr="00AC2A0D">
        <w:rPr>
          <w:i/>
        </w:rPr>
        <w:t xml:space="preserve">may </w:t>
      </w:r>
      <w:r w:rsidR="00BD405E" w:rsidRPr="00AC2A0D">
        <w:rPr>
          <w:i/>
        </w:rPr>
        <w:t xml:space="preserve">still </w:t>
      </w:r>
      <w:r w:rsidR="0021642A" w:rsidRPr="00AC2A0D">
        <w:rPr>
          <w:i/>
        </w:rPr>
        <w:t>receive</w:t>
      </w:r>
      <w:r w:rsidRPr="00AC2A0D">
        <w:rPr>
          <w:i/>
        </w:rPr>
        <w:t xml:space="preserve"> final grade</w:t>
      </w:r>
      <w:r w:rsidR="0021642A" w:rsidRPr="00AC2A0D">
        <w:rPr>
          <w:i/>
        </w:rPr>
        <w:t>s</w:t>
      </w:r>
      <w:r w:rsidRPr="00AC2A0D">
        <w:rPr>
          <w:i/>
        </w:rPr>
        <w:t xml:space="preserve"> for the course</w:t>
      </w:r>
      <w:r w:rsidR="0021642A" w:rsidRPr="00AC2A0D">
        <w:rPr>
          <w:i/>
        </w:rPr>
        <w:t>s</w:t>
      </w:r>
      <w:r w:rsidRPr="00AC2A0D">
        <w:rPr>
          <w:i/>
        </w:rPr>
        <w:t>.</w:t>
      </w:r>
    </w:p>
    <w:p w14:paraId="3469C9AB" w14:textId="77777777" w:rsidR="00516E44" w:rsidRPr="00AC2A0D" w:rsidRDefault="00516E44" w:rsidP="00D071E1">
      <w:pPr>
        <w:pStyle w:val="ListParagraph"/>
        <w:ind w:left="1080"/>
        <w:jc w:val="both"/>
      </w:pPr>
    </w:p>
    <w:p w14:paraId="5BBE8434" w14:textId="44531AD7" w:rsidR="00516E44" w:rsidRPr="000B36F5" w:rsidRDefault="00516E44" w:rsidP="000B36F5">
      <w:pPr>
        <w:pStyle w:val="ListParagraph"/>
        <w:numPr>
          <w:ilvl w:val="0"/>
          <w:numId w:val="6"/>
        </w:numPr>
        <w:jc w:val="both"/>
      </w:pPr>
      <w:r w:rsidRPr="00AC2A0D">
        <w:t xml:space="preserve">A student who is enrolled in Directed </w:t>
      </w:r>
      <w:r w:rsidR="00D805F9" w:rsidRPr="00AC2A0D">
        <w:t>Teaching but</w:t>
      </w:r>
      <w:r w:rsidRPr="00AC2A0D">
        <w:t xml:space="preserve"> fails </w:t>
      </w:r>
      <w:r w:rsidR="00BD405E" w:rsidRPr="00AC2A0D">
        <w:t>ed</w:t>
      </w:r>
      <w:r w:rsidRPr="00AC2A0D">
        <w:t xml:space="preserve">TPA </w:t>
      </w:r>
      <w:r w:rsidRPr="00AC2A0D">
        <w:rPr>
          <w:i/>
        </w:rPr>
        <w:t>may receive a pass</w:t>
      </w:r>
      <w:r w:rsidR="000E4264" w:rsidRPr="00AC2A0D">
        <w:rPr>
          <w:i/>
        </w:rPr>
        <w:t xml:space="preserve">ing grade for </w:t>
      </w:r>
      <w:r w:rsidR="009E3785" w:rsidRPr="00AC2A0D">
        <w:rPr>
          <w:i/>
        </w:rPr>
        <w:t>Reflection, Synthesis and Assessment of Directed Teaching</w:t>
      </w:r>
      <w:r w:rsidR="003F5731" w:rsidRPr="00AC2A0D">
        <w:rPr>
          <w:i/>
        </w:rPr>
        <w:t xml:space="preserve"> </w:t>
      </w:r>
      <w:r w:rsidR="009E3785" w:rsidRPr="00AC2A0D">
        <w:t xml:space="preserve">and </w:t>
      </w:r>
      <w:r w:rsidR="009E3785" w:rsidRPr="00AC2A0D">
        <w:rPr>
          <w:i/>
        </w:rPr>
        <w:t xml:space="preserve">Directed Teaching/Demonstration of Instructional Competencies </w:t>
      </w:r>
      <w:r w:rsidRPr="00AC2A0D">
        <w:rPr>
          <w:i/>
        </w:rPr>
        <w:t xml:space="preserve">as determined by the </w:t>
      </w:r>
      <w:r w:rsidR="009E3785" w:rsidRPr="00AC2A0D">
        <w:rPr>
          <w:i/>
        </w:rPr>
        <w:t xml:space="preserve">course instructor, </w:t>
      </w:r>
      <w:r w:rsidRPr="00AC2A0D">
        <w:rPr>
          <w:i/>
        </w:rPr>
        <w:t>University Supervisor</w:t>
      </w:r>
      <w:r w:rsidR="002E00AD" w:rsidRPr="00AC2A0D">
        <w:rPr>
          <w:i/>
        </w:rPr>
        <w:t>/School Site Administrator</w:t>
      </w:r>
      <w:r w:rsidRPr="00AC2A0D">
        <w:rPr>
          <w:i/>
        </w:rPr>
        <w:t xml:space="preserve"> and the master teacher.</w:t>
      </w:r>
      <w:r w:rsidRPr="00AC2A0D">
        <w:t xml:space="preserve"> </w:t>
      </w:r>
    </w:p>
    <w:p w14:paraId="36E2A252" w14:textId="77777777" w:rsidR="001D4F91" w:rsidRPr="00AC2A0D" w:rsidRDefault="001D4F91" w:rsidP="001D4F91">
      <w:pPr>
        <w:pStyle w:val="ListParagraph"/>
        <w:ind w:left="405"/>
        <w:jc w:val="both"/>
        <w:rPr>
          <w:b/>
        </w:rPr>
      </w:pPr>
    </w:p>
    <w:p w14:paraId="54915B2C" w14:textId="77777777" w:rsidR="0018548E" w:rsidRDefault="0018548E" w:rsidP="0018548E">
      <w:pPr>
        <w:pStyle w:val="ListParagraph"/>
        <w:ind w:left="0"/>
        <w:jc w:val="both"/>
        <w:rPr>
          <w:b/>
        </w:rPr>
      </w:pPr>
    </w:p>
    <w:p w14:paraId="0C8015E4" w14:textId="1C67DDD5" w:rsidR="0018548E" w:rsidRDefault="00D805F9" w:rsidP="00583271">
      <w:pPr>
        <w:pStyle w:val="ListParagraph"/>
        <w:ind w:left="0"/>
        <w:jc w:val="both"/>
        <w:rPr>
          <w:b/>
        </w:rPr>
      </w:pPr>
      <w:r>
        <w:rPr>
          <w:b/>
        </w:rPr>
        <w:t xml:space="preserve">  </w:t>
      </w:r>
    </w:p>
    <w:p w14:paraId="7AA8F5EA" w14:textId="77777777" w:rsidR="00583271" w:rsidRDefault="00583271" w:rsidP="00583271">
      <w:pPr>
        <w:pStyle w:val="ListParagraph"/>
        <w:ind w:left="0"/>
        <w:jc w:val="both"/>
        <w:rPr>
          <w:b/>
        </w:rPr>
      </w:pPr>
    </w:p>
    <w:p w14:paraId="7369C112" w14:textId="77777777" w:rsidR="00583271" w:rsidRDefault="00583271" w:rsidP="00583271">
      <w:pPr>
        <w:pStyle w:val="ListParagraph"/>
        <w:ind w:left="0"/>
        <w:jc w:val="both"/>
        <w:rPr>
          <w:b/>
        </w:rPr>
      </w:pPr>
    </w:p>
    <w:p w14:paraId="7241FB0D" w14:textId="77777777" w:rsidR="00583271" w:rsidRDefault="00583271" w:rsidP="00583271">
      <w:pPr>
        <w:pStyle w:val="ListParagraph"/>
        <w:ind w:left="0"/>
        <w:jc w:val="both"/>
        <w:rPr>
          <w:b/>
        </w:rPr>
      </w:pPr>
    </w:p>
    <w:p w14:paraId="550C9C48" w14:textId="77777777" w:rsidR="00583271" w:rsidRDefault="00583271" w:rsidP="00583271">
      <w:pPr>
        <w:pStyle w:val="ListParagraph"/>
        <w:ind w:left="0"/>
        <w:jc w:val="both"/>
        <w:rPr>
          <w:b/>
        </w:rPr>
      </w:pPr>
    </w:p>
    <w:p w14:paraId="71C27C23" w14:textId="77777777" w:rsidR="00583271" w:rsidRDefault="00583271" w:rsidP="00583271">
      <w:pPr>
        <w:pStyle w:val="ListParagraph"/>
        <w:ind w:left="0"/>
        <w:jc w:val="both"/>
        <w:rPr>
          <w:b/>
        </w:rPr>
      </w:pPr>
    </w:p>
    <w:p w14:paraId="11D68473" w14:textId="77777777" w:rsidR="00583271" w:rsidRDefault="00583271" w:rsidP="00583271">
      <w:pPr>
        <w:pStyle w:val="ListParagraph"/>
        <w:ind w:left="0"/>
        <w:jc w:val="both"/>
        <w:rPr>
          <w:b/>
        </w:rPr>
      </w:pPr>
    </w:p>
    <w:p w14:paraId="46404488" w14:textId="77777777" w:rsidR="00583271" w:rsidRDefault="00583271" w:rsidP="00583271">
      <w:pPr>
        <w:pStyle w:val="ListParagraph"/>
        <w:ind w:left="0"/>
        <w:jc w:val="both"/>
        <w:rPr>
          <w:b/>
        </w:rPr>
      </w:pPr>
    </w:p>
    <w:p w14:paraId="3B4F18AA" w14:textId="77777777" w:rsidR="00583271" w:rsidRDefault="00583271" w:rsidP="00583271">
      <w:pPr>
        <w:pStyle w:val="ListParagraph"/>
        <w:ind w:left="0"/>
        <w:jc w:val="both"/>
        <w:rPr>
          <w:b/>
        </w:rPr>
      </w:pPr>
    </w:p>
    <w:p w14:paraId="03B59AF8" w14:textId="77777777" w:rsidR="00583271" w:rsidRDefault="00583271" w:rsidP="00583271">
      <w:pPr>
        <w:pStyle w:val="ListParagraph"/>
        <w:ind w:left="0"/>
        <w:jc w:val="both"/>
        <w:rPr>
          <w:b/>
        </w:rPr>
      </w:pPr>
    </w:p>
    <w:p w14:paraId="44647093" w14:textId="77777777" w:rsidR="00583271" w:rsidRDefault="00583271" w:rsidP="00583271">
      <w:pPr>
        <w:pStyle w:val="ListParagraph"/>
        <w:ind w:left="0"/>
        <w:jc w:val="both"/>
        <w:rPr>
          <w:b/>
        </w:rPr>
      </w:pPr>
    </w:p>
    <w:p w14:paraId="0DC5086C" w14:textId="77777777" w:rsidR="00583271" w:rsidRDefault="00583271" w:rsidP="00583271">
      <w:pPr>
        <w:pStyle w:val="ListParagraph"/>
        <w:ind w:left="0"/>
        <w:jc w:val="both"/>
        <w:rPr>
          <w:b/>
        </w:rPr>
      </w:pPr>
    </w:p>
    <w:p w14:paraId="7EC76306" w14:textId="77777777" w:rsidR="00583271" w:rsidRDefault="00583271" w:rsidP="00583271">
      <w:pPr>
        <w:pStyle w:val="ListParagraph"/>
        <w:ind w:left="0"/>
        <w:jc w:val="both"/>
        <w:rPr>
          <w:b/>
        </w:rPr>
      </w:pPr>
    </w:p>
    <w:p w14:paraId="1B6884EB" w14:textId="77777777" w:rsidR="00583271" w:rsidRDefault="00583271" w:rsidP="00583271">
      <w:pPr>
        <w:pStyle w:val="ListParagraph"/>
        <w:ind w:left="0"/>
        <w:jc w:val="both"/>
        <w:rPr>
          <w:b/>
        </w:rPr>
      </w:pPr>
    </w:p>
    <w:p w14:paraId="469DB0EC" w14:textId="77777777" w:rsidR="00583271" w:rsidRDefault="00583271" w:rsidP="00583271">
      <w:pPr>
        <w:pStyle w:val="ListParagraph"/>
        <w:ind w:left="0"/>
        <w:jc w:val="both"/>
        <w:rPr>
          <w:b/>
        </w:rPr>
      </w:pPr>
    </w:p>
    <w:p w14:paraId="4F56B22C" w14:textId="77777777" w:rsidR="00583271" w:rsidRDefault="00583271" w:rsidP="00583271">
      <w:pPr>
        <w:pStyle w:val="ListParagraph"/>
        <w:ind w:left="0"/>
        <w:jc w:val="both"/>
        <w:rPr>
          <w:b/>
        </w:rPr>
      </w:pPr>
    </w:p>
    <w:p w14:paraId="6CC0B35E" w14:textId="77777777" w:rsidR="00583271" w:rsidRDefault="00583271" w:rsidP="00583271">
      <w:pPr>
        <w:pStyle w:val="ListParagraph"/>
        <w:ind w:left="0"/>
        <w:jc w:val="both"/>
        <w:rPr>
          <w:b/>
        </w:rPr>
      </w:pPr>
    </w:p>
    <w:p w14:paraId="2B950F4B" w14:textId="77777777" w:rsidR="00583271" w:rsidRDefault="00583271" w:rsidP="00583271">
      <w:pPr>
        <w:pStyle w:val="ListParagraph"/>
        <w:ind w:left="0"/>
        <w:jc w:val="both"/>
        <w:rPr>
          <w:b/>
        </w:rPr>
      </w:pPr>
    </w:p>
    <w:p w14:paraId="7A8A28D8" w14:textId="77777777" w:rsidR="00583271" w:rsidRDefault="00583271" w:rsidP="00583271">
      <w:pPr>
        <w:pStyle w:val="ListParagraph"/>
        <w:ind w:left="0"/>
        <w:jc w:val="both"/>
      </w:pPr>
    </w:p>
    <w:p w14:paraId="10874CAE" w14:textId="02918C03" w:rsidR="000B36F5" w:rsidRPr="000B36F5" w:rsidRDefault="000B36F5" w:rsidP="000B36F5">
      <w:pPr>
        <w:pStyle w:val="ListParagraph"/>
        <w:rPr>
          <w:b/>
          <w:sz w:val="28"/>
          <w:szCs w:val="28"/>
        </w:rPr>
      </w:pPr>
      <w:r>
        <w:rPr>
          <w:b/>
        </w:rPr>
        <w:lastRenderedPageBreak/>
        <w:t xml:space="preserve"> </w:t>
      </w:r>
      <w:r>
        <w:rPr>
          <w:b/>
        </w:rPr>
        <w:tab/>
      </w:r>
      <w:r>
        <w:rPr>
          <w:b/>
        </w:rPr>
        <w:tab/>
      </w:r>
      <w:r>
        <w:rPr>
          <w:b/>
        </w:rPr>
        <w:tab/>
        <w:t xml:space="preserve">                 </w:t>
      </w:r>
      <w:r w:rsidRPr="000B36F5">
        <w:rPr>
          <w:b/>
          <w:sz w:val="28"/>
          <w:szCs w:val="28"/>
        </w:rPr>
        <w:t>Appendix A</w:t>
      </w:r>
    </w:p>
    <w:p w14:paraId="551EB33C" w14:textId="77777777" w:rsidR="000B36F5" w:rsidRPr="000B36F5" w:rsidRDefault="000B36F5" w:rsidP="000B36F5">
      <w:pPr>
        <w:pStyle w:val="ListParagraph"/>
        <w:ind w:left="1500"/>
        <w:rPr>
          <w:b/>
        </w:rPr>
      </w:pPr>
    </w:p>
    <w:tbl>
      <w:tblPr>
        <w:tblStyle w:val="TableGrid"/>
        <w:tblW w:w="0" w:type="auto"/>
        <w:tblLook w:val="01E0" w:firstRow="1" w:lastRow="1" w:firstColumn="1" w:lastColumn="1" w:noHBand="0" w:noVBand="0"/>
      </w:tblPr>
      <w:tblGrid>
        <w:gridCol w:w="8887"/>
      </w:tblGrid>
      <w:tr w:rsidR="003558AB" w:rsidRPr="00AC2A0D" w14:paraId="71EA9648" w14:textId="77777777" w:rsidTr="00645B40">
        <w:trPr>
          <w:trHeight w:val="1270"/>
        </w:trPr>
        <w:tc>
          <w:tcPr>
            <w:tcW w:w="8887" w:type="dxa"/>
          </w:tcPr>
          <w:p w14:paraId="458B6186" w14:textId="77777777" w:rsidR="003558AB" w:rsidRPr="00AC2A0D" w:rsidRDefault="003558AB" w:rsidP="00BE2383"/>
          <w:p w14:paraId="0F29230E" w14:textId="77777777" w:rsidR="003558AB" w:rsidRPr="00AC2A0D" w:rsidRDefault="003558AB" w:rsidP="00BE2383">
            <w:pPr>
              <w:shd w:val="clear" w:color="auto" w:fill="D9D9D9"/>
            </w:pPr>
          </w:p>
          <w:p w14:paraId="38328D9A" w14:textId="0535D002" w:rsidR="003558AB" w:rsidRPr="00AC2A0D" w:rsidRDefault="003558AB" w:rsidP="00BD405E">
            <w:pPr>
              <w:shd w:val="clear" w:color="auto" w:fill="D9D9D9"/>
              <w:jc w:val="center"/>
              <w:rPr>
                <w:sz w:val="28"/>
                <w:szCs w:val="28"/>
              </w:rPr>
            </w:pPr>
            <w:r w:rsidRPr="00AC2A0D">
              <w:rPr>
                <w:sz w:val="28"/>
                <w:szCs w:val="28"/>
              </w:rPr>
              <w:t>College of Education</w:t>
            </w:r>
          </w:p>
          <w:p w14:paraId="066F2BA9" w14:textId="089CFDEA" w:rsidR="003558AB" w:rsidRPr="00AC2A0D" w:rsidRDefault="003558AB" w:rsidP="00BD405E">
            <w:pPr>
              <w:shd w:val="clear" w:color="auto" w:fill="D9D9D9"/>
              <w:jc w:val="center"/>
              <w:rPr>
                <w:sz w:val="28"/>
                <w:szCs w:val="28"/>
              </w:rPr>
            </w:pPr>
            <w:r w:rsidRPr="00AC2A0D">
              <w:rPr>
                <w:sz w:val="28"/>
                <w:szCs w:val="28"/>
              </w:rPr>
              <w:t>California State University, Los Angeles</w:t>
            </w:r>
          </w:p>
        </w:tc>
      </w:tr>
    </w:tbl>
    <w:p w14:paraId="4F944895" w14:textId="77777777" w:rsidR="003558AB" w:rsidRPr="00AC2A0D" w:rsidRDefault="003558AB" w:rsidP="00F509F3">
      <w:pPr>
        <w:pStyle w:val="ListParagraph"/>
        <w:ind w:left="1500"/>
      </w:pPr>
    </w:p>
    <w:p w14:paraId="251459E6" w14:textId="77777777" w:rsidR="00BD405E" w:rsidRPr="00AC2A0D" w:rsidRDefault="00BD405E" w:rsidP="00BD405E">
      <w:pPr>
        <w:jc w:val="both"/>
      </w:pPr>
    </w:p>
    <w:p w14:paraId="5AD02687" w14:textId="77777777" w:rsidR="003558AB" w:rsidRPr="00AC2A0D" w:rsidRDefault="003558AB" w:rsidP="00F509F3">
      <w:pPr>
        <w:jc w:val="both"/>
        <w:rPr>
          <w:b/>
          <w:i/>
          <w:sz w:val="32"/>
          <w:szCs w:val="32"/>
        </w:rPr>
      </w:pPr>
      <w:r w:rsidRPr="00AC2A0D">
        <w:rPr>
          <w:b/>
          <w:i/>
          <w:sz w:val="32"/>
          <w:szCs w:val="32"/>
        </w:rPr>
        <w:t xml:space="preserve">  Frequently Asked Questions</w:t>
      </w:r>
    </w:p>
    <w:p w14:paraId="7E62FEFA" w14:textId="77777777" w:rsidR="003558AB" w:rsidRPr="00AC2A0D" w:rsidRDefault="003558AB" w:rsidP="00F509F3">
      <w:pPr>
        <w:pStyle w:val="ListParagraph"/>
        <w:ind w:left="1500"/>
        <w:jc w:val="both"/>
      </w:pPr>
    </w:p>
    <w:p w14:paraId="36DCB947" w14:textId="61990373" w:rsidR="003558AB" w:rsidRPr="00AC2A0D" w:rsidRDefault="003558AB" w:rsidP="00F509F3">
      <w:pPr>
        <w:jc w:val="both"/>
        <w:rPr>
          <w:b/>
          <w:i/>
        </w:rPr>
      </w:pPr>
      <w:r w:rsidRPr="00AC2A0D">
        <w:rPr>
          <w:b/>
        </w:rPr>
        <w:t>[1]</w:t>
      </w:r>
      <w:r w:rsidRPr="00AC2A0D">
        <w:rPr>
          <w:b/>
        </w:rPr>
        <w:tab/>
      </w:r>
      <w:r w:rsidRPr="00AC2A0D">
        <w:rPr>
          <w:b/>
          <w:i/>
        </w:rPr>
        <w:t xml:space="preserve">What is the </w:t>
      </w:r>
      <w:r w:rsidR="00645B40" w:rsidRPr="00AC2A0D">
        <w:rPr>
          <w:b/>
          <w:i/>
        </w:rPr>
        <w:t>ed</w:t>
      </w:r>
      <w:r w:rsidRPr="00AC2A0D">
        <w:rPr>
          <w:b/>
          <w:i/>
        </w:rPr>
        <w:t>TPA designed to measure?</w:t>
      </w:r>
    </w:p>
    <w:p w14:paraId="397A5C78" w14:textId="59BA98A2" w:rsidR="003558AB" w:rsidRPr="00D805F9" w:rsidRDefault="003558AB" w:rsidP="00D805F9">
      <w:pPr>
        <w:ind w:left="720" w:firstLine="240"/>
        <w:jc w:val="both"/>
      </w:pPr>
      <w:r w:rsidRPr="00AC2A0D">
        <w:t xml:space="preserve">As noted above, the </w:t>
      </w:r>
      <w:r w:rsidR="00645B40" w:rsidRPr="00AC2A0D">
        <w:t>ed</w:t>
      </w:r>
      <w:r w:rsidRPr="00AC2A0D">
        <w:t xml:space="preserve">TPA is designed to measure your knowledge, skills, and competencies related to the (TPEs). TPEs are standards of teaching that represent what a beginning teacher minimally must know and be able to do. The </w:t>
      </w:r>
      <w:r w:rsidR="00645B40" w:rsidRPr="00AC2A0D">
        <w:t>ed</w:t>
      </w:r>
      <w:r w:rsidRPr="00AC2A0D">
        <w:t>TPA measures TPEs, and aspects of many TPEs are found in more than one task.</w:t>
      </w:r>
      <w:r w:rsidR="00D805F9">
        <w:t xml:space="preserve"> </w:t>
      </w:r>
      <w:r w:rsidRPr="00D805F9">
        <w:t xml:space="preserve">There are </w:t>
      </w:r>
      <w:r w:rsidR="00645B40" w:rsidRPr="00D805F9">
        <w:t>three</w:t>
      </w:r>
      <w:r w:rsidRPr="00D805F9">
        <w:t xml:space="preserve"> </w:t>
      </w:r>
      <w:r w:rsidR="00D805F9" w:rsidRPr="00D805F9">
        <w:t xml:space="preserve">or four </w:t>
      </w:r>
      <w:r w:rsidRPr="00D805F9">
        <w:t xml:space="preserve">tasks in the </w:t>
      </w:r>
      <w:r w:rsidR="00645B40" w:rsidRPr="00D805F9">
        <w:t>ed</w:t>
      </w:r>
      <w:r w:rsidRPr="00D805F9">
        <w:t>TPA:</w:t>
      </w:r>
    </w:p>
    <w:p w14:paraId="263A4A6D" w14:textId="77777777" w:rsidR="003558AB" w:rsidRPr="00AC2A0D" w:rsidRDefault="003558AB" w:rsidP="00F509F3">
      <w:pPr>
        <w:pStyle w:val="ListParagraph"/>
        <w:ind w:left="1500"/>
        <w:jc w:val="both"/>
      </w:pPr>
    </w:p>
    <w:p w14:paraId="2546017B" w14:textId="2E9C8B82" w:rsidR="003558AB" w:rsidRPr="00AC2A0D" w:rsidRDefault="003558AB" w:rsidP="00F509F3">
      <w:pPr>
        <w:ind w:firstLine="720"/>
        <w:jc w:val="both"/>
        <w:rPr>
          <w:i/>
        </w:rPr>
      </w:pPr>
      <w:r w:rsidRPr="00AC2A0D">
        <w:t xml:space="preserve">Task 1 = </w:t>
      </w:r>
      <w:r w:rsidR="00D805F9" w:rsidRPr="00D805F9">
        <w:rPr>
          <w:i/>
          <w:iCs/>
        </w:rPr>
        <w:t>PL</w:t>
      </w:r>
      <w:r w:rsidR="00D805F9" w:rsidRPr="00D805F9">
        <w:rPr>
          <w:b/>
          <w:i/>
          <w:iCs/>
        </w:rPr>
        <w:t>A</w:t>
      </w:r>
      <w:r w:rsidR="00D805F9">
        <w:rPr>
          <w:b/>
          <w:i/>
        </w:rPr>
        <w:t>NNING, including a C</w:t>
      </w:r>
      <w:r w:rsidR="006A4049" w:rsidRPr="00AC2A0D">
        <w:rPr>
          <w:b/>
          <w:i/>
        </w:rPr>
        <w:t>ONTEXT FOR LEARNING</w:t>
      </w:r>
    </w:p>
    <w:p w14:paraId="09B382E9" w14:textId="5DD0FA04" w:rsidR="003558AB" w:rsidRPr="00AC2A0D" w:rsidRDefault="003558AB" w:rsidP="00F509F3">
      <w:pPr>
        <w:ind w:firstLine="720"/>
        <w:jc w:val="both"/>
        <w:rPr>
          <w:i/>
        </w:rPr>
      </w:pPr>
      <w:r w:rsidRPr="00AC2A0D">
        <w:t xml:space="preserve">Task 2 = </w:t>
      </w:r>
      <w:r w:rsidR="00492AEA" w:rsidRPr="00AC2A0D">
        <w:rPr>
          <w:b/>
          <w:i/>
        </w:rPr>
        <w:t xml:space="preserve">INSTRUCTION </w:t>
      </w:r>
    </w:p>
    <w:p w14:paraId="3E98DFB4" w14:textId="55A7C0F7" w:rsidR="00D805F9" w:rsidRDefault="003558AB" w:rsidP="00583271">
      <w:pPr>
        <w:ind w:left="720"/>
        <w:jc w:val="both"/>
      </w:pPr>
      <w:r w:rsidRPr="00AC2A0D">
        <w:t xml:space="preserve">Task 3 = </w:t>
      </w:r>
      <w:r w:rsidR="00492AEA" w:rsidRPr="00AC2A0D">
        <w:rPr>
          <w:b/>
          <w:i/>
        </w:rPr>
        <w:t xml:space="preserve">ASSESSMENT </w:t>
      </w:r>
    </w:p>
    <w:p w14:paraId="2EFC579A" w14:textId="003CFBEA" w:rsidR="003558AB" w:rsidRPr="00AC2A0D" w:rsidRDefault="003558AB" w:rsidP="00F509F3">
      <w:pPr>
        <w:ind w:firstLine="720"/>
        <w:jc w:val="both"/>
      </w:pPr>
      <w:r w:rsidRPr="00AC2A0D">
        <w:t xml:space="preserve">Task 4 </w:t>
      </w:r>
      <w:r w:rsidRPr="00AC2A0D">
        <w:rPr>
          <w:i/>
        </w:rPr>
        <w:t>=</w:t>
      </w:r>
      <w:r w:rsidR="00492AEA" w:rsidRPr="00AC2A0D">
        <w:rPr>
          <w:b/>
          <w:i/>
        </w:rPr>
        <w:t>MATH</w:t>
      </w:r>
      <w:r w:rsidR="00492AEA" w:rsidRPr="00AC2A0D">
        <w:rPr>
          <w:i/>
        </w:rPr>
        <w:t xml:space="preserve"> (</w:t>
      </w:r>
      <w:r w:rsidR="00D805F9">
        <w:rPr>
          <w:i/>
        </w:rPr>
        <w:t>MS ONLY</w:t>
      </w:r>
      <w:r w:rsidR="00492AEA" w:rsidRPr="00AC2A0D">
        <w:rPr>
          <w:i/>
        </w:rPr>
        <w:t>)</w:t>
      </w:r>
    </w:p>
    <w:p w14:paraId="21B9698B" w14:textId="77777777" w:rsidR="00F509F3" w:rsidRPr="00AC2A0D" w:rsidRDefault="00F509F3" w:rsidP="00F509F3">
      <w:pPr>
        <w:jc w:val="both"/>
      </w:pPr>
    </w:p>
    <w:p w14:paraId="6112AE9E" w14:textId="35C0FFE0" w:rsidR="003558AB" w:rsidRPr="00AC2A0D" w:rsidRDefault="003558AB" w:rsidP="00F509F3">
      <w:pPr>
        <w:jc w:val="both"/>
        <w:rPr>
          <w:b/>
          <w:i/>
        </w:rPr>
      </w:pPr>
      <w:r w:rsidRPr="00AC2A0D">
        <w:rPr>
          <w:b/>
        </w:rPr>
        <w:t>[2]</w:t>
      </w:r>
      <w:r w:rsidRPr="00AC2A0D">
        <w:rPr>
          <w:b/>
        </w:rPr>
        <w:tab/>
      </w:r>
      <w:r w:rsidRPr="00AC2A0D">
        <w:rPr>
          <w:b/>
          <w:i/>
        </w:rPr>
        <w:t xml:space="preserve">When do I take the </w:t>
      </w:r>
      <w:r w:rsidR="00D656BC" w:rsidRPr="00AC2A0D">
        <w:rPr>
          <w:b/>
          <w:i/>
        </w:rPr>
        <w:t>edTPA</w:t>
      </w:r>
      <w:r w:rsidRPr="00AC2A0D">
        <w:rPr>
          <w:b/>
          <w:i/>
        </w:rPr>
        <w:t>?</w:t>
      </w:r>
    </w:p>
    <w:p w14:paraId="76332DD5" w14:textId="77777777" w:rsidR="00B5175E" w:rsidRDefault="00B5175E" w:rsidP="00F509F3">
      <w:pPr>
        <w:ind w:left="720"/>
        <w:jc w:val="both"/>
      </w:pPr>
    </w:p>
    <w:p w14:paraId="24C1DB49" w14:textId="227ED161" w:rsidR="003558AB" w:rsidRPr="00AC2A0D" w:rsidRDefault="00D656BC" w:rsidP="00F509F3">
      <w:pPr>
        <w:ind w:left="720"/>
        <w:jc w:val="both"/>
      </w:pPr>
      <w:r w:rsidRPr="00AC2A0D">
        <w:t xml:space="preserve">All Multiple and Single Subject teacher candidates will complete and submit edTPA during their final semester of Directed Teaching. </w:t>
      </w:r>
      <w:r w:rsidR="00D805F9">
        <w:t xml:space="preserve">An </w:t>
      </w:r>
      <w:r w:rsidRPr="00AC2A0D">
        <w:t xml:space="preserve">edTPA Advanced Preparation course is offered during their Directed Teaching semester. edTPA cannot be completed prior to Directed Teaching. </w:t>
      </w:r>
    </w:p>
    <w:p w14:paraId="3C064AF9" w14:textId="77777777" w:rsidR="003558AB" w:rsidRPr="00AC2A0D" w:rsidRDefault="003558AB" w:rsidP="00F509F3">
      <w:pPr>
        <w:pStyle w:val="ListParagraph"/>
        <w:ind w:left="1500"/>
        <w:jc w:val="both"/>
      </w:pPr>
    </w:p>
    <w:p w14:paraId="75B4B377" w14:textId="337946D7" w:rsidR="003558AB" w:rsidRPr="00AC2A0D" w:rsidRDefault="00A912C2" w:rsidP="00F509F3">
      <w:pPr>
        <w:jc w:val="both"/>
        <w:rPr>
          <w:b/>
          <w:i/>
        </w:rPr>
      </w:pPr>
      <w:r w:rsidRPr="00AC2A0D">
        <w:rPr>
          <w:b/>
        </w:rPr>
        <w:t xml:space="preserve"> </w:t>
      </w:r>
      <w:r w:rsidR="003558AB" w:rsidRPr="00AC2A0D">
        <w:rPr>
          <w:b/>
        </w:rPr>
        <w:t>[3]</w:t>
      </w:r>
      <w:r w:rsidR="003558AB" w:rsidRPr="00AC2A0D">
        <w:rPr>
          <w:b/>
        </w:rPr>
        <w:tab/>
      </w:r>
      <w:r w:rsidR="003558AB" w:rsidRPr="00AC2A0D">
        <w:rPr>
          <w:b/>
          <w:i/>
        </w:rPr>
        <w:t xml:space="preserve">How do I </w:t>
      </w:r>
      <w:r w:rsidRPr="00AC2A0D">
        <w:rPr>
          <w:b/>
          <w:i/>
        </w:rPr>
        <w:t>register for the ed</w:t>
      </w:r>
      <w:r w:rsidR="003558AB" w:rsidRPr="00AC2A0D">
        <w:rPr>
          <w:b/>
          <w:i/>
        </w:rPr>
        <w:t>TPA?</w:t>
      </w:r>
    </w:p>
    <w:p w14:paraId="54FEF41B" w14:textId="77777777" w:rsidR="00A912C2" w:rsidRPr="00AC2A0D" w:rsidRDefault="00A912C2" w:rsidP="00A912C2">
      <w:pPr>
        <w:pStyle w:val="Heading1"/>
        <w:ind w:left="720"/>
        <w:rPr>
          <w:b w:val="0"/>
          <w:sz w:val="24"/>
          <w:szCs w:val="24"/>
        </w:rPr>
      </w:pPr>
      <w:r w:rsidRPr="00AC2A0D">
        <w:rPr>
          <w:b w:val="0"/>
          <w:sz w:val="24"/>
          <w:szCs w:val="24"/>
        </w:rPr>
        <w:t xml:space="preserve">Registration is available at edtpa.com 24 hours per day, 7 days per week. Customer Support assistance is available by telephone Monday–Friday, 9:00 am–6:00 pm eastern time (excluding holidays) for candidates with questions about registration. </w:t>
      </w:r>
    </w:p>
    <w:p w14:paraId="53E79230" w14:textId="77777777" w:rsidR="00A912C2" w:rsidRPr="00AC2A0D" w:rsidRDefault="00A912C2" w:rsidP="00A912C2">
      <w:pPr>
        <w:pStyle w:val="Heading1"/>
        <w:ind w:left="720"/>
        <w:rPr>
          <w:sz w:val="24"/>
          <w:szCs w:val="24"/>
        </w:rPr>
      </w:pPr>
      <w:r w:rsidRPr="00AC2A0D">
        <w:rPr>
          <w:sz w:val="24"/>
          <w:szCs w:val="24"/>
        </w:rPr>
        <w:t>Register</w:t>
      </w:r>
    </w:p>
    <w:p w14:paraId="75E0283B" w14:textId="77777777" w:rsidR="00A912C2" w:rsidRPr="00AC2A0D" w:rsidRDefault="00A912C2" w:rsidP="00A912C2">
      <w:pPr>
        <w:pStyle w:val="Heading1"/>
        <w:ind w:left="720"/>
        <w:rPr>
          <w:b w:val="0"/>
          <w:sz w:val="24"/>
          <w:szCs w:val="24"/>
        </w:rPr>
      </w:pPr>
      <w:r w:rsidRPr="00AC2A0D">
        <w:rPr>
          <w:b w:val="0"/>
          <w:sz w:val="24"/>
          <w:szCs w:val="24"/>
        </w:rPr>
        <w:t>Before You Register</w:t>
      </w:r>
    </w:p>
    <w:p w14:paraId="337455BF" w14:textId="77777777" w:rsidR="00A912C2" w:rsidRPr="00AC2A0D" w:rsidRDefault="00A912C2" w:rsidP="00A912C2">
      <w:pPr>
        <w:pStyle w:val="Heading1"/>
        <w:ind w:left="720"/>
        <w:rPr>
          <w:b w:val="0"/>
          <w:sz w:val="24"/>
          <w:szCs w:val="24"/>
        </w:rPr>
      </w:pPr>
      <w:r w:rsidRPr="00AC2A0D">
        <w:rPr>
          <w:b w:val="0"/>
          <w:sz w:val="24"/>
          <w:szCs w:val="24"/>
        </w:rPr>
        <w:t xml:space="preserve">Review </w:t>
      </w:r>
      <w:hyperlink r:id="rId17" w:history="1">
        <w:r w:rsidRPr="00AC2A0D">
          <w:rPr>
            <w:rStyle w:val="Hyperlink"/>
            <w:b w:val="0"/>
            <w:sz w:val="24"/>
            <w:szCs w:val="24"/>
          </w:rPr>
          <w:t>Getting Started</w:t>
        </w:r>
      </w:hyperlink>
      <w:r w:rsidRPr="00AC2A0D">
        <w:rPr>
          <w:b w:val="0"/>
          <w:sz w:val="24"/>
          <w:szCs w:val="24"/>
        </w:rPr>
        <w:t xml:space="preserve"> to access resources to prepare for edTPA, read program policies and online training, identify your portfolio system, and review submission and reporting dates. </w:t>
      </w:r>
    </w:p>
    <w:p w14:paraId="110A5309" w14:textId="77777777" w:rsidR="00A912C2" w:rsidRPr="00AC2A0D" w:rsidRDefault="00A912C2" w:rsidP="00A912C2">
      <w:pPr>
        <w:pStyle w:val="Heading1"/>
        <w:ind w:left="720"/>
        <w:rPr>
          <w:b w:val="0"/>
          <w:sz w:val="24"/>
          <w:szCs w:val="24"/>
        </w:rPr>
      </w:pPr>
      <w:r w:rsidRPr="00AC2A0D">
        <w:rPr>
          <w:b w:val="0"/>
          <w:sz w:val="24"/>
          <w:szCs w:val="24"/>
        </w:rPr>
        <w:t xml:space="preserve">Read the </w:t>
      </w:r>
      <w:hyperlink r:id="rId18" w:history="1">
        <w:r w:rsidRPr="00AC2A0D">
          <w:rPr>
            <w:rStyle w:val="Hyperlink"/>
            <w:b w:val="0"/>
            <w:sz w:val="24"/>
            <w:szCs w:val="24"/>
          </w:rPr>
          <w:t>candidate policies</w:t>
        </w:r>
      </w:hyperlink>
      <w:r w:rsidRPr="00AC2A0D">
        <w:rPr>
          <w:b w:val="0"/>
          <w:sz w:val="24"/>
          <w:szCs w:val="24"/>
        </w:rPr>
        <w:t xml:space="preserve"> for participation in edTPA.</w:t>
      </w:r>
    </w:p>
    <w:p w14:paraId="488D9E9B" w14:textId="7E8DD38B" w:rsidR="003558AB" w:rsidRPr="00AC2A0D" w:rsidRDefault="00A912C2" w:rsidP="00A912C2">
      <w:pPr>
        <w:pStyle w:val="Heading1"/>
        <w:ind w:left="720"/>
        <w:rPr>
          <w:b w:val="0"/>
          <w:sz w:val="24"/>
          <w:szCs w:val="24"/>
        </w:rPr>
      </w:pPr>
      <w:r w:rsidRPr="00AC2A0D">
        <w:rPr>
          <w:b w:val="0"/>
          <w:sz w:val="24"/>
          <w:szCs w:val="24"/>
        </w:rPr>
        <w:lastRenderedPageBreak/>
        <w:t xml:space="preserve">Review the </w:t>
      </w:r>
      <w:hyperlink r:id="rId19" w:history="1">
        <w:r w:rsidRPr="00AC2A0D">
          <w:rPr>
            <w:rStyle w:val="Hyperlink"/>
            <w:b w:val="0"/>
            <w:sz w:val="24"/>
            <w:szCs w:val="24"/>
          </w:rPr>
          <w:t>edTPA Registration Overview</w:t>
        </w:r>
      </w:hyperlink>
      <w:r w:rsidRPr="00AC2A0D">
        <w:rPr>
          <w:b w:val="0"/>
          <w:sz w:val="24"/>
          <w:szCs w:val="24"/>
        </w:rPr>
        <w:t>, which describes the registration process and details the information you will be asked to provide when you register.</w:t>
      </w:r>
    </w:p>
    <w:p w14:paraId="7C0A8E4D" w14:textId="7905EB0D" w:rsidR="003558AB" w:rsidRPr="00AC2A0D" w:rsidRDefault="003558AB" w:rsidP="00F509F3">
      <w:pPr>
        <w:jc w:val="both"/>
        <w:rPr>
          <w:b/>
          <w:i/>
        </w:rPr>
      </w:pPr>
      <w:r w:rsidRPr="00AC2A0D">
        <w:rPr>
          <w:b/>
        </w:rPr>
        <w:t>[4]</w:t>
      </w:r>
      <w:r w:rsidRPr="00AC2A0D">
        <w:rPr>
          <w:b/>
        </w:rPr>
        <w:tab/>
      </w:r>
      <w:r w:rsidRPr="00AC2A0D">
        <w:rPr>
          <w:b/>
          <w:i/>
        </w:rPr>
        <w:t xml:space="preserve">How </w:t>
      </w:r>
      <w:r w:rsidR="00A912C2" w:rsidRPr="00AC2A0D">
        <w:rPr>
          <w:b/>
          <w:i/>
        </w:rPr>
        <w:t>much does edTPA cost</w:t>
      </w:r>
      <w:r w:rsidRPr="00AC2A0D">
        <w:rPr>
          <w:b/>
          <w:i/>
        </w:rPr>
        <w:t>?</w:t>
      </w:r>
    </w:p>
    <w:p w14:paraId="6027DDBB" w14:textId="77777777" w:rsidR="009B5504" w:rsidRPr="00AC2A0D" w:rsidRDefault="00F509F3" w:rsidP="009B5504">
      <w:pPr>
        <w:ind w:left="720"/>
      </w:pPr>
      <w:r w:rsidRPr="00AC2A0D">
        <w:t xml:space="preserve">     </w:t>
      </w:r>
    </w:p>
    <w:p w14:paraId="54EFD6A1" w14:textId="2F3130BB" w:rsidR="009B5504" w:rsidRPr="00AC2A0D" w:rsidRDefault="003558AB" w:rsidP="009B5504">
      <w:pPr>
        <w:ind w:left="720"/>
        <w:rPr>
          <w:b/>
          <w:bCs/>
        </w:rPr>
      </w:pPr>
      <w:r w:rsidRPr="00AC2A0D">
        <w:t xml:space="preserve">As noted above </w:t>
      </w:r>
      <w:r w:rsidR="00D805F9" w:rsidRPr="00AC2A0D">
        <w:t>the</w:t>
      </w:r>
      <w:r w:rsidR="009B5504" w:rsidRPr="00AC2A0D">
        <w:rPr>
          <w:bCs/>
        </w:rPr>
        <w:t xml:space="preserve"> edTPA assessment fee is $300. </w:t>
      </w:r>
    </w:p>
    <w:p w14:paraId="691009DF" w14:textId="77777777" w:rsidR="003558AB" w:rsidRPr="00AC2A0D" w:rsidRDefault="003558AB" w:rsidP="00F509F3">
      <w:pPr>
        <w:pStyle w:val="ListParagraph"/>
        <w:ind w:left="1500"/>
        <w:jc w:val="both"/>
        <w:rPr>
          <w:i/>
        </w:rPr>
      </w:pPr>
    </w:p>
    <w:p w14:paraId="27579039" w14:textId="77777777" w:rsidR="003558AB" w:rsidRPr="00AC2A0D" w:rsidRDefault="003558AB" w:rsidP="00F509F3">
      <w:pPr>
        <w:jc w:val="both"/>
        <w:rPr>
          <w:b/>
          <w:i/>
        </w:rPr>
      </w:pPr>
      <w:r w:rsidRPr="00AC2A0D">
        <w:rPr>
          <w:b/>
        </w:rPr>
        <w:t>[5]</w:t>
      </w:r>
      <w:r w:rsidRPr="00AC2A0D">
        <w:rPr>
          <w:b/>
        </w:rPr>
        <w:tab/>
      </w:r>
      <w:r w:rsidRPr="00AC2A0D">
        <w:rPr>
          <w:b/>
          <w:i/>
        </w:rPr>
        <w:t>What if I do not pass a task?</w:t>
      </w:r>
    </w:p>
    <w:p w14:paraId="5E145E09" w14:textId="77777777" w:rsidR="009B5504" w:rsidRPr="00AC2A0D" w:rsidRDefault="009B5504" w:rsidP="00F509F3">
      <w:pPr>
        <w:ind w:left="720"/>
        <w:jc w:val="both"/>
      </w:pPr>
    </w:p>
    <w:p w14:paraId="42EA120A" w14:textId="617BD62C" w:rsidR="003558AB" w:rsidRPr="00AC2A0D" w:rsidRDefault="009B5504" w:rsidP="00F509F3">
      <w:pPr>
        <w:ind w:left="720"/>
        <w:jc w:val="both"/>
      </w:pPr>
      <w:r w:rsidRPr="00AC2A0D">
        <w:t xml:space="preserve">Candidates who do not pass the edTPA must meet with the TPA Coordinator for counseling and development of a remediation plan before attempting to re-take the chosen task/s. Counseling provides the candidate with a review of his/her Rubrics and Evaluator comments for the task/s and assists the candidate in developing a remediation plan. Remediation plans minimally include advisement with TPA Support Providers, identification of specific support materials, and a timeline for task preparation, registration and resubmission. </w:t>
      </w:r>
    </w:p>
    <w:p w14:paraId="28C2E2E0" w14:textId="77777777" w:rsidR="003558AB" w:rsidRPr="00AC2A0D" w:rsidRDefault="003558AB" w:rsidP="00F509F3">
      <w:pPr>
        <w:pStyle w:val="ListParagraph"/>
        <w:ind w:left="1500"/>
        <w:jc w:val="both"/>
        <w:rPr>
          <w:i/>
        </w:rPr>
      </w:pPr>
    </w:p>
    <w:p w14:paraId="57866BAA" w14:textId="40DFEAFB" w:rsidR="003558AB" w:rsidRPr="00AC2A0D" w:rsidRDefault="00B5175E" w:rsidP="00F509F3">
      <w:pPr>
        <w:jc w:val="both"/>
        <w:rPr>
          <w:b/>
          <w:i/>
        </w:rPr>
      </w:pPr>
      <w:r>
        <w:rPr>
          <w:b/>
        </w:rPr>
        <w:t xml:space="preserve"> </w:t>
      </w:r>
      <w:r w:rsidR="003558AB" w:rsidRPr="00AC2A0D">
        <w:rPr>
          <w:b/>
        </w:rPr>
        <w:t xml:space="preserve">[6] </w:t>
      </w:r>
      <w:r>
        <w:rPr>
          <w:b/>
          <w:i/>
        </w:rPr>
        <w:t xml:space="preserve">    </w:t>
      </w:r>
      <w:r w:rsidR="003558AB" w:rsidRPr="00AC2A0D">
        <w:rPr>
          <w:b/>
          <w:i/>
        </w:rPr>
        <w:t>Can I appeal my assessment score?</w:t>
      </w:r>
    </w:p>
    <w:p w14:paraId="52ED113E" w14:textId="77777777" w:rsidR="009B5504" w:rsidRPr="00AC2A0D" w:rsidRDefault="009B5504" w:rsidP="009B5504">
      <w:pPr>
        <w:ind w:left="720"/>
      </w:pPr>
      <w:r w:rsidRPr="00AC2A0D">
        <w:t xml:space="preserve"> </w:t>
      </w:r>
    </w:p>
    <w:p w14:paraId="63FE6176" w14:textId="0CBFC7DD" w:rsidR="009B5504" w:rsidRPr="00AC2A0D" w:rsidRDefault="003558AB" w:rsidP="009B5504">
      <w:pPr>
        <w:ind w:left="720"/>
      </w:pPr>
      <w:r w:rsidRPr="00AC2A0D">
        <w:t xml:space="preserve">Yes. </w:t>
      </w:r>
      <w:r w:rsidR="009B5504" w:rsidRPr="00AC2A0D">
        <w:t xml:space="preserve">Candidates receive results of edTPA from Pearson approximately 2-3 weeks after submission. The TPA Coordinator will meet with the candidate to determine if an appeal is warranted. </w:t>
      </w:r>
    </w:p>
    <w:p w14:paraId="30EDDA3D" w14:textId="34633065" w:rsidR="009B5504" w:rsidRPr="00AC2A0D" w:rsidRDefault="009B5504" w:rsidP="009B5504">
      <w:pPr>
        <w:ind w:left="720"/>
        <w:jc w:val="both"/>
      </w:pPr>
      <w:r w:rsidRPr="00AC2A0D">
        <w:t>A Score Confirmation request is the process for appealing a score with Pearson.</w:t>
      </w:r>
    </w:p>
    <w:p w14:paraId="2FDA1EFE" w14:textId="77777777" w:rsidR="009B5504" w:rsidRPr="00AC2A0D" w:rsidRDefault="009B5504" w:rsidP="009B5504">
      <w:pPr>
        <w:ind w:left="720"/>
        <w:jc w:val="both"/>
      </w:pPr>
      <w:r w:rsidRPr="00AC2A0D">
        <w:t xml:space="preserve">If you believe that a score (not a condition code) on one or more rubrics was reported in error, you may submit a request for a score confirmation in writing. The fee is $200. Information about the </w:t>
      </w:r>
      <w:hyperlink r:id="rId20" w:history="1">
        <w:r w:rsidRPr="00AC2A0D">
          <w:rPr>
            <w:rStyle w:val="Hyperlink"/>
          </w:rPr>
          <w:t>score confirmation service</w:t>
        </w:r>
      </w:hyperlink>
      <w:r w:rsidRPr="00AC2A0D">
        <w:t xml:space="preserve"> is available on edtpa.com.</w:t>
      </w:r>
    </w:p>
    <w:p w14:paraId="720AB357" w14:textId="446F7855" w:rsidR="003558AB" w:rsidRPr="00AC2A0D" w:rsidRDefault="003558AB" w:rsidP="009B5504">
      <w:pPr>
        <w:ind w:left="720"/>
        <w:jc w:val="both"/>
      </w:pPr>
    </w:p>
    <w:p w14:paraId="02453CB7" w14:textId="77777777" w:rsidR="00CE4481" w:rsidRPr="00AC2A0D" w:rsidRDefault="003558AB" w:rsidP="00CE4481">
      <w:pPr>
        <w:jc w:val="both"/>
        <w:rPr>
          <w:b/>
          <w:i/>
        </w:rPr>
      </w:pPr>
      <w:r w:rsidRPr="00AC2A0D">
        <w:rPr>
          <w:b/>
        </w:rPr>
        <w:t>[7]</w:t>
      </w:r>
      <w:r w:rsidRPr="00AC2A0D">
        <w:rPr>
          <w:b/>
        </w:rPr>
        <w:tab/>
      </w:r>
      <w:r w:rsidRPr="00AC2A0D">
        <w:rPr>
          <w:b/>
          <w:i/>
        </w:rPr>
        <w:t xml:space="preserve">Can I be recommended for a Preliminary Credential without passing the </w:t>
      </w:r>
      <w:r w:rsidR="00CE4481" w:rsidRPr="00AC2A0D">
        <w:rPr>
          <w:b/>
          <w:i/>
        </w:rPr>
        <w:t>ed</w:t>
      </w:r>
      <w:r w:rsidRPr="00AC2A0D">
        <w:rPr>
          <w:b/>
          <w:i/>
        </w:rPr>
        <w:t>TPA?</w:t>
      </w:r>
    </w:p>
    <w:p w14:paraId="179C60F5" w14:textId="77777777" w:rsidR="00CE4481" w:rsidRPr="00AC2A0D" w:rsidRDefault="00CE4481" w:rsidP="00CE4481">
      <w:pPr>
        <w:jc w:val="both"/>
        <w:rPr>
          <w:b/>
          <w:i/>
        </w:rPr>
      </w:pPr>
    </w:p>
    <w:p w14:paraId="4AE150D9" w14:textId="3536EFDA" w:rsidR="003558AB" w:rsidRPr="00AC2A0D" w:rsidRDefault="003558AB" w:rsidP="00CE4481">
      <w:pPr>
        <w:ind w:left="720"/>
        <w:jc w:val="both"/>
        <w:rPr>
          <w:b/>
          <w:i/>
        </w:rPr>
      </w:pPr>
      <w:r w:rsidRPr="00AC2A0D">
        <w:t xml:space="preserve">NO. Verification of passing the </w:t>
      </w:r>
      <w:r w:rsidR="00CE4481" w:rsidRPr="00AC2A0D">
        <w:t>ed</w:t>
      </w:r>
      <w:r w:rsidRPr="00AC2A0D">
        <w:t>TPA is a requirement for recommendation for the Preliminary Credential. You must pass all tasks of the assessment.</w:t>
      </w:r>
    </w:p>
    <w:p w14:paraId="060CB254" w14:textId="77777777" w:rsidR="003558AB" w:rsidRPr="00AC2A0D" w:rsidRDefault="003558AB" w:rsidP="00F509F3">
      <w:pPr>
        <w:pStyle w:val="ListParagraph"/>
        <w:ind w:left="1500"/>
        <w:jc w:val="both"/>
      </w:pPr>
    </w:p>
    <w:p w14:paraId="3021ED66" w14:textId="77777777" w:rsidR="003558AB" w:rsidRPr="00AC2A0D" w:rsidRDefault="003558AB" w:rsidP="00F509F3">
      <w:pPr>
        <w:jc w:val="both"/>
        <w:rPr>
          <w:b/>
          <w:i/>
        </w:rPr>
      </w:pPr>
      <w:r w:rsidRPr="00AC2A0D">
        <w:rPr>
          <w:b/>
        </w:rPr>
        <w:t>[9]</w:t>
      </w:r>
      <w:r w:rsidRPr="00AC2A0D">
        <w:rPr>
          <w:b/>
        </w:rPr>
        <w:tab/>
      </w:r>
      <w:r w:rsidRPr="00AC2A0D">
        <w:rPr>
          <w:b/>
          <w:i/>
        </w:rPr>
        <w:t>When will I know my score?</w:t>
      </w:r>
    </w:p>
    <w:p w14:paraId="608EFD70" w14:textId="77777777" w:rsidR="007B2AE9" w:rsidRPr="00AC2A0D" w:rsidRDefault="00F509F3" w:rsidP="00F509F3">
      <w:pPr>
        <w:ind w:left="720"/>
        <w:jc w:val="both"/>
      </w:pPr>
      <w:r w:rsidRPr="00AC2A0D">
        <w:t xml:space="preserve">     </w:t>
      </w:r>
    </w:p>
    <w:p w14:paraId="209D3454" w14:textId="5013878C" w:rsidR="003558AB" w:rsidRPr="00AC2A0D" w:rsidRDefault="003558AB" w:rsidP="00F509F3">
      <w:pPr>
        <w:ind w:left="720"/>
        <w:jc w:val="both"/>
      </w:pPr>
      <w:r w:rsidRPr="00AC2A0D">
        <w:t xml:space="preserve">As noted above, </w:t>
      </w:r>
      <w:r w:rsidR="007B2AE9" w:rsidRPr="00AC2A0D">
        <w:t>candidates receive results of edTPA from Pearson approximately 3 weeks after submission.</w:t>
      </w:r>
    </w:p>
    <w:p w14:paraId="49ED3EED" w14:textId="77777777" w:rsidR="003558AB" w:rsidRPr="00AC2A0D" w:rsidRDefault="003558AB" w:rsidP="00F509F3">
      <w:pPr>
        <w:ind w:left="1080"/>
        <w:jc w:val="both"/>
      </w:pPr>
    </w:p>
    <w:p w14:paraId="4DB7D567" w14:textId="72B39372" w:rsidR="003558AB" w:rsidRDefault="003558AB" w:rsidP="00F509F3">
      <w:pPr>
        <w:ind w:firstLine="720"/>
        <w:jc w:val="both"/>
        <w:rPr>
          <w:b/>
          <w:u w:val="single"/>
        </w:rPr>
      </w:pPr>
      <w:r w:rsidRPr="00AC2A0D">
        <w:rPr>
          <w:b/>
          <w:u w:val="single"/>
        </w:rPr>
        <w:t xml:space="preserve">Important Websites for </w:t>
      </w:r>
      <w:r w:rsidR="00B5175E">
        <w:rPr>
          <w:b/>
          <w:u w:val="single"/>
        </w:rPr>
        <w:t xml:space="preserve">more TPA </w:t>
      </w:r>
      <w:r w:rsidRPr="00AC2A0D">
        <w:rPr>
          <w:b/>
          <w:u w:val="single"/>
        </w:rPr>
        <w:t>Information</w:t>
      </w:r>
    </w:p>
    <w:p w14:paraId="02452109" w14:textId="77777777" w:rsidR="00B5175E" w:rsidRPr="00AC2A0D" w:rsidRDefault="00B5175E" w:rsidP="00F509F3">
      <w:pPr>
        <w:ind w:firstLine="720"/>
        <w:jc w:val="both"/>
      </w:pPr>
    </w:p>
    <w:p w14:paraId="571E6322" w14:textId="77777777" w:rsidR="005A6A7F" w:rsidRPr="00AC2A0D" w:rsidRDefault="003558AB" w:rsidP="005A6A7F">
      <w:pPr>
        <w:pStyle w:val="ListParagraph"/>
        <w:ind w:left="1500" w:hanging="780"/>
        <w:jc w:val="both"/>
      </w:pPr>
      <w:r w:rsidRPr="00AC2A0D">
        <w:t>California Comm</w:t>
      </w:r>
      <w:r w:rsidR="005A6A7F" w:rsidRPr="00AC2A0D">
        <w:t xml:space="preserve">ission on Teacher Credentialing: </w:t>
      </w:r>
    </w:p>
    <w:p w14:paraId="6D13962E" w14:textId="43CDE18C" w:rsidR="005A6A7F" w:rsidRPr="00AC2A0D" w:rsidRDefault="005A6A7F" w:rsidP="005A6A7F">
      <w:pPr>
        <w:pStyle w:val="ListParagraph"/>
        <w:ind w:left="1500" w:hanging="780"/>
        <w:jc w:val="both"/>
      </w:pPr>
      <w:hyperlink r:id="rId21" w:history="1">
        <w:r w:rsidRPr="00AC2A0D">
          <w:rPr>
            <w:rStyle w:val="Hyperlink"/>
          </w:rPr>
          <w:t>http://www.ctc.ca.gov/educator-prep/TPA.html</w:t>
        </w:r>
      </w:hyperlink>
    </w:p>
    <w:p w14:paraId="37461E28" w14:textId="77777777" w:rsidR="00B5175E" w:rsidRDefault="00B5175E" w:rsidP="005A6A7F">
      <w:pPr>
        <w:pStyle w:val="ListParagraph"/>
        <w:ind w:left="1500" w:hanging="780"/>
        <w:jc w:val="both"/>
      </w:pPr>
    </w:p>
    <w:p w14:paraId="3BF1A8B9" w14:textId="5F77A419" w:rsidR="003558AB" w:rsidRPr="00AC2A0D" w:rsidRDefault="00EB2DB8" w:rsidP="005A6A7F">
      <w:pPr>
        <w:pStyle w:val="ListParagraph"/>
        <w:ind w:left="1500" w:hanging="780"/>
        <w:jc w:val="both"/>
      </w:pPr>
      <w:r>
        <w:t>Department</w:t>
      </w:r>
      <w:r w:rsidR="003558AB" w:rsidRPr="00AC2A0D">
        <w:t xml:space="preserve"> of Curriculum and Instruction</w:t>
      </w:r>
      <w:r w:rsidR="003558AB" w:rsidRPr="00AC2A0D">
        <w:tab/>
      </w:r>
      <w:r w:rsidR="003558AB" w:rsidRPr="00AC2A0D">
        <w:tab/>
      </w:r>
    </w:p>
    <w:p w14:paraId="40E299FF" w14:textId="77777777" w:rsidR="00076D9B" w:rsidRDefault="00076D9B" w:rsidP="005A6A7F">
      <w:pPr>
        <w:pStyle w:val="ListParagraph"/>
        <w:jc w:val="both"/>
      </w:pPr>
      <w:hyperlink r:id="rId22" w:history="1">
        <w:r w:rsidRPr="00AC2A0D">
          <w:rPr>
            <w:rStyle w:val="Hyperlink"/>
          </w:rPr>
          <w:t>http://www.calstatela.edu/academic/ccoe/index_edci.h</w:t>
        </w:r>
      </w:hyperlink>
    </w:p>
    <w:p w14:paraId="2DD2695E" w14:textId="77777777" w:rsidR="00973378" w:rsidRPr="001A53A2" w:rsidRDefault="00973378" w:rsidP="001A53A2">
      <w:pPr>
        <w:rPr>
          <w:b/>
        </w:rPr>
      </w:pPr>
    </w:p>
    <w:sectPr w:rsidR="00973378" w:rsidRPr="001A53A2" w:rsidSect="00D8416E">
      <w:footerReference w:type="defaul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FD15" w14:textId="77777777" w:rsidR="00AC05E1" w:rsidRDefault="00AC05E1" w:rsidP="00E01019">
      <w:r>
        <w:separator/>
      </w:r>
    </w:p>
  </w:endnote>
  <w:endnote w:type="continuationSeparator" w:id="0">
    <w:p w14:paraId="00A8F0F2" w14:textId="77777777" w:rsidR="00AC05E1" w:rsidRDefault="00AC05E1" w:rsidP="00E0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4454"/>
      <w:docPartObj>
        <w:docPartGallery w:val="Page Numbers (Bottom of Page)"/>
        <w:docPartUnique/>
      </w:docPartObj>
    </w:sdtPr>
    <w:sdtContent>
      <w:p w14:paraId="34310ADE" w14:textId="77777777" w:rsidR="00566586" w:rsidRDefault="00566586">
        <w:pPr>
          <w:pStyle w:val="Footer"/>
          <w:jc w:val="right"/>
        </w:pPr>
        <w:r>
          <w:fldChar w:fldCharType="begin"/>
        </w:r>
        <w:r>
          <w:instrText xml:space="preserve"> PAGE   \* MERGEFORMAT </w:instrText>
        </w:r>
        <w:r>
          <w:fldChar w:fldCharType="separate"/>
        </w:r>
        <w:r w:rsidR="00222496">
          <w:rPr>
            <w:noProof/>
          </w:rPr>
          <w:t>3</w:t>
        </w:r>
        <w:r>
          <w:rPr>
            <w:noProof/>
          </w:rPr>
          <w:fldChar w:fldCharType="end"/>
        </w:r>
      </w:p>
    </w:sdtContent>
  </w:sdt>
  <w:p w14:paraId="587AAA02" w14:textId="77777777" w:rsidR="00566586" w:rsidRDefault="00566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9B2A9" w14:textId="77777777" w:rsidR="00AC05E1" w:rsidRDefault="00AC05E1" w:rsidP="00E01019">
      <w:r>
        <w:separator/>
      </w:r>
    </w:p>
  </w:footnote>
  <w:footnote w:type="continuationSeparator" w:id="0">
    <w:p w14:paraId="2F1A4ACD" w14:textId="77777777" w:rsidR="00AC05E1" w:rsidRDefault="00AC05E1" w:rsidP="00E01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59E"/>
    <w:multiLevelType w:val="hybridMultilevel"/>
    <w:tmpl w:val="482413AC"/>
    <w:lvl w:ilvl="0" w:tplc="7EBA03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62AE"/>
    <w:multiLevelType w:val="hybridMultilevel"/>
    <w:tmpl w:val="5C92CF34"/>
    <w:lvl w:ilvl="0" w:tplc="89A4B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0251B"/>
    <w:multiLevelType w:val="multilevel"/>
    <w:tmpl w:val="6B8AE9CC"/>
    <w:lvl w:ilvl="0">
      <w:start w:val="14"/>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ED1E47"/>
    <w:multiLevelType w:val="multilevel"/>
    <w:tmpl w:val="99421E14"/>
    <w:lvl w:ilvl="0">
      <w:start w:val="10"/>
      <w:numFmt w:val="decimal"/>
      <w:lvlText w:val="%1.0"/>
      <w:lvlJc w:val="left"/>
      <w:pPr>
        <w:ind w:left="186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0D233C40"/>
    <w:multiLevelType w:val="hybridMultilevel"/>
    <w:tmpl w:val="22ACA14A"/>
    <w:lvl w:ilvl="0" w:tplc="07349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532B2"/>
    <w:multiLevelType w:val="multilevel"/>
    <w:tmpl w:val="41AA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A6091"/>
    <w:multiLevelType w:val="hybridMultilevel"/>
    <w:tmpl w:val="00004FB8"/>
    <w:lvl w:ilvl="0" w:tplc="7C00A3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037CC"/>
    <w:multiLevelType w:val="hybridMultilevel"/>
    <w:tmpl w:val="0D4EAF50"/>
    <w:lvl w:ilvl="0" w:tplc="152EF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56AC8"/>
    <w:multiLevelType w:val="hybridMultilevel"/>
    <w:tmpl w:val="390E2C46"/>
    <w:lvl w:ilvl="0" w:tplc="0409000B">
      <w:start w:val="21"/>
      <w:numFmt w:val="bullet"/>
      <w:lvlText w:val=""/>
      <w:lvlJc w:val="left"/>
      <w:pPr>
        <w:tabs>
          <w:tab w:val="num" w:pos="759"/>
        </w:tabs>
        <w:ind w:left="759"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04481"/>
    <w:multiLevelType w:val="hybridMultilevel"/>
    <w:tmpl w:val="FAF4F7C2"/>
    <w:lvl w:ilvl="0" w:tplc="33F80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057D0"/>
    <w:multiLevelType w:val="multilevel"/>
    <w:tmpl w:val="4492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26140"/>
    <w:multiLevelType w:val="hybridMultilevel"/>
    <w:tmpl w:val="D08AD1E4"/>
    <w:lvl w:ilvl="0" w:tplc="B5D43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87E67"/>
    <w:multiLevelType w:val="hybridMultilevel"/>
    <w:tmpl w:val="633A1D0C"/>
    <w:lvl w:ilvl="0" w:tplc="A256487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E65AAB"/>
    <w:multiLevelType w:val="hybridMultilevel"/>
    <w:tmpl w:val="53E8584E"/>
    <w:lvl w:ilvl="0" w:tplc="F4448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35A6C"/>
    <w:multiLevelType w:val="hybridMultilevel"/>
    <w:tmpl w:val="3E547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167E4"/>
    <w:multiLevelType w:val="multilevel"/>
    <w:tmpl w:val="A422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7E32C0"/>
    <w:multiLevelType w:val="hybridMultilevel"/>
    <w:tmpl w:val="4604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63BB"/>
    <w:multiLevelType w:val="multilevel"/>
    <w:tmpl w:val="7B2A71D2"/>
    <w:lvl w:ilvl="0">
      <w:start w:val="14"/>
      <w:numFmt w:val="decimal"/>
      <w:lvlText w:val="%1.0"/>
      <w:lvlJc w:val="left"/>
      <w:pPr>
        <w:ind w:left="87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8" w15:restartNumberingAfterBreak="0">
    <w:nsid w:val="3DE41C12"/>
    <w:multiLevelType w:val="hybridMultilevel"/>
    <w:tmpl w:val="48DA4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ED2306"/>
    <w:multiLevelType w:val="multilevel"/>
    <w:tmpl w:val="E800C3C0"/>
    <w:lvl w:ilvl="0">
      <w:start w:val="9"/>
      <w:numFmt w:val="decimal"/>
      <w:lvlText w:val="%1.0"/>
      <w:lvlJc w:val="left"/>
      <w:pPr>
        <w:ind w:left="150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0" w15:restartNumberingAfterBreak="0">
    <w:nsid w:val="43037DA4"/>
    <w:multiLevelType w:val="hybridMultilevel"/>
    <w:tmpl w:val="83F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743F0"/>
    <w:multiLevelType w:val="hybridMultilevel"/>
    <w:tmpl w:val="1F6498AE"/>
    <w:lvl w:ilvl="0" w:tplc="BB44B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16448"/>
    <w:multiLevelType w:val="multilevel"/>
    <w:tmpl w:val="F0883D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63A5A"/>
    <w:multiLevelType w:val="multilevel"/>
    <w:tmpl w:val="82D8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85F00"/>
    <w:multiLevelType w:val="multilevel"/>
    <w:tmpl w:val="AD24E014"/>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5" w15:restartNumberingAfterBreak="0">
    <w:nsid w:val="58237901"/>
    <w:multiLevelType w:val="hybridMultilevel"/>
    <w:tmpl w:val="B48E5B54"/>
    <w:lvl w:ilvl="0" w:tplc="990E3B74">
      <w:start w:val="1"/>
      <w:numFmt w:val="lowerLetter"/>
      <w:lvlText w:val="(%1)"/>
      <w:lvlJc w:val="left"/>
      <w:pPr>
        <w:ind w:left="1080" w:hanging="360"/>
      </w:pPr>
      <w:rPr>
        <w:rFonts w:hint="default"/>
        <w:b/>
      </w:rPr>
    </w:lvl>
    <w:lvl w:ilvl="1" w:tplc="39B67446">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12DC1"/>
    <w:multiLevelType w:val="hybridMultilevel"/>
    <w:tmpl w:val="138C5E7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5F115B20"/>
    <w:multiLevelType w:val="multilevel"/>
    <w:tmpl w:val="56E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5517D"/>
    <w:multiLevelType w:val="multilevel"/>
    <w:tmpl w:val="C67C1CB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5512427"/>
    <w:multiLevelType w:val="multilevel"/>
    <w:tmpl w:val="61AEBB80"/>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8427869"/>
    <w:multiLevelType w:val="hybridMultilevel"/>
    <w:tmpl w:val="DCC88FC8"/>
    <w:lvl w:ilvl="0" w:tplc="89A4B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E1410C"/>
    <w:multiLevelType w:val="hybridMultilevel"/>
    <w:tmpl w:val="05CCB2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65831"/>
    <w:multiLevelType w:val="multilevel"/>
    <w:tmpl w:val="377A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B39AA"/>
    <w:multiLevelType w:val="hybridMultilevel"/>
    <w:tmpl w:val="7D187B26"/>
    <w:lvl w:ilvl="0" w:tplc="F7B68950">
      <w:start w:val="1"/>
      <w:numFmt w:val="decimal"/>
      <w:lvlText w:val="%1."/>
      <w:lvlJc w:val="left"/>
      <w:pPr>
        <w:ind w:left="1440" w:hanging="360"/>
      </w:pPr>
      <w:rPr>
        <w:rFonts w:hint="default"/>
      </w:rPr>
    </w:lvl>
    <w:lvl w:ilvl="1" w:tplc="D2CEE628">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335427"/>
    <w:multiLevelType w:val="hybridMultilevel"/>
    <w:tmpl w:val="461030CA"/>
    <w:lvl w:ilvl="0" w:tplc="E5D48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44375"/>
    <w:multiLevelType w:val="multilevel"/>
    <w:tmpl w:val="4386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840064">
    <w:abstractNumId w:val="28"/>
  </w:num>
  <w:num w:numId="2" w16cid:durableId="1580556418">
    <w:abstractNumId w:val="8"/>
  </w:num>
  <w:num w:numId="3" w16cid:durableId="1423599411">
    <w:abstractNumId w:val="21"/>
  </w:num>
  <w:num w:numId="4" w16cid:durableId="846948584">
    <w:abstractNumId w:val="6"/>
  </w:num>
  <w:num w:numId="5" w16cid:durableId="754399993">
    <w:abstractNumId w:val="25"/>
  </w:num>
  <w:num w:numId="6" w16cid:durableId="1125080096">
    <w:abstractNumId w:val="1"/>
  </w:num>
  <w:num w:numId="7" w16cid:durableId="535436087">
    <w:abstractNumId w:val="12"/>
  </w:num>
  <w:num w:numId="8" w16cid:durableId="1176307895">
    <w:abstractNumId w:val="4"/>
  </w:num>
  <w:num w:numId="9" w16cid:durableId="1861314763">
    <w:abstractNumId w:val="34"/>
  </w:num>
  <w:num w:numId="10" w16cid:durableId="1374380167">
    <w:abstractNumId w:val="19"/>
  </w:num>
  <w:num w:numId="11" w16cid:durableId="1925185886">
    <w:abstractNumId w:val="24"/>
  </w:num>
  <w:num w:numId="12" w16cid:durableId="709575029">
    <w:abstractNumId w:val="33"/>
  </w:num>
  <w:num w:numId="13" w16cid:durableId="1464616656">
    <w:abstractNumId w:val="11"/>
  </w:num>
  <w:num w:numId="14" w16cid:durableId="1818451183">
    <w:abstractNumId w:val="13"/>
  </w:num>
  <w:num w:numId="15" w16cid:durableId="1747222229">
    <w:abstractNumId w:val="7"/>
  </w:num>
  <w:num w:numId="16" w16cid:durableId="1204513881">
    <w:abstractNumId w:val="9"/>
  </w:num>
  <w:num w:numId="17" w16cid:durableId="2115056589">
    <w:abstractNumId w:val="0"/>
  </w:num>
  <w:num w:numId="18" w16cid:durableId="2144226961">
    <w:abstractNumId w:val="31"/>
  </w:num>
  <w:num w:numId="19" w16cid:durableId="820998621">
    <w:abstractNumId w:val="17"/>
  </w:num>
  <w:num w:numId="20" w16cid:durableId="1688479197">
    <w:abstractNumId w:val="3"/>
  </w:num>
  <w:num w:numId="21" w16cid:durableId="241524707">
    <w:abstractNumId w:val="29"/>
  </w:num>
  <w:num w:numId="22" w16cid:durableId="940336082">
    <w:abstractNumId w:val="2"/>
  </w:num>
  <w:num w:numId="23" w16cid:durableId="1566797891">
    <w:abstractNumId w:val="30"/>
  </w:num>
  <w:num w:numId="24" w16cid:durableId="503712402">
    <w:abstractNumId w:val="27"/>
  </w:num>
  <w:num w:numId="25" w16cid:durableId="2517561">
    <w:abstractNumId w:val="10"/>
  </w:num>
  <w:num w:numId="26" w16cid:durableId="422730634">
    <w:abstractNumId w:val="14"/>
  </w:num>
  <w:num w:numId="27" w16cid:durableId="1890527735">
    <w:abstractNumId w:val="23"/>
  </w:num>
  <w:num w:numId="28" w16cid:durableId="1551990081">
    <w:abstractNumId w:val="5"/>
  </w:num>
  <w:num w:numId="29" w16cid:durableId="2002541295">
    <w:abstractNumId w:val="35"/>
  </w:num>
  <w:num w:numId="30" w16cid:durableId="57674220">
    <w:abstractNumId w:val="32"/>
  </w:num>
  <w:num w:numId="31" w16cid:durableId="331684460">
    <w:abstractNumId w:val="15"/>
  </w:num>
  <w:num w:numId="32" w16cid:durableId="1506825825">
    <w:abstractNumId w:val="16"/>
  </w:num>
  <w:num w:numId="33" w16cid:durableId="1506703302">
    <w:abstractNumId w:val="22"/>
  </w:num>
  <w:num w:numId="34" w16cid:durableId="1870752121">
    <w:abstractNumId w:val="26"/>
  </w:num>
  <w:num w:numId="35" w16cid:durableId="962035415">
    <w:abstractNumId w:val="18"/>
  </w:num>
  <w:num w:numId="36" w16cid:durableId="542400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59"/>
    <w:rsid w:val="000119CE"/>
    <w:rsid w:val="00015B56"/>
    <w:rsid w:val="00024732"/>
    <w:rsid w:val="00027B52"/>
    <w:rsid w:val="00042A8E"/>
    <w:rsid w:val="00056226"/>
    <w:rsid w:val="00076D9B"/>
    <w:rsid w:val="000A168C"/>
    <w:rsid w:val="000B36F5"/>
    <w:rsid w:val="000C659F"/>
    <w:rsid w:val="000E02B6"/>
    <w:rsid w:val="000E4264"/>
    <w:rsid w:val="00142F82"/>
    <w:rsid w:val="001833B8"/>
    <w:rsid w:val="0018548E"/>
    <w:rsid w:val="001A53A2"/>
    <w:rsid w:val="001A5484"/>
    <w:rsid w:val="001C240D"/>
    <w:rsid w:val="001D2D94"/>
    <w:rsid w:val="001D3F4B"/>
    <w:rsid w:val="001D4F91"/>
    <w:rsid w:val="001E38F0"/>
    <w:rsid w:val="001F1F22"/>
    <w:rsid w:val="001F28D8"/>
    <w:rsid w:val="00207EAA"/>
    <w:rsid w:val="0021642A"/>
    <w:rsid w:val="00222496"/>
    <w:rsid w:val="00227ADD"/>
    <w:rsid w:val="0023327F"/>
    <w:rsid w:val="00237A59"/>
    <w:rsid w:val="00255823"/>
    <w:rsid w:val="00261405"/>
    <w:rsid w:val="00263B3F"/>
    <w:rsid w:val="0028425E"/>
    <w:rsid w:val="002853A7"/>
    <w:rsid w:val="002961AB"/>
    <w:rsid w:val="002C5932"/>
    <w:rsid w:val="002D2771"/>
    <w:rsid w:val="002E00AD"/>
    <w:rsid w:val="002E50B1"/>
    <w:rsid w:val="00310F41"/>
    <w:rsid w:val="00334216"/>
    <w:rsid w:val="00334335"/>
    <w:rsid w:val="003457F2"/>
    <w:rsid w:val="003558AB"/>
    <w:rsid w:val="00360961"/>
    <w:rsid w:val="00374627"/>
    <w:rsid w:val="00383C97"/>
    <w:rsid w:val="00384C15"/>
    <w:rsid w:val="00393B34"/>
    <w:rsid w:val="003A0595"/>
    <w:rsid w:val="003C01AE"/>
    <w:rsid w:val="003C5831"/>
    <w:rsid w:val="003E7C29"/>
    <w:rsid w:val="003F5731"/>
    <w:rsid w:val="00404F69"/>
    <w:rsid w:val="0040722D"/>
    <w:rsid w:val="00415C5C"/>
    <w:rsid w:val="004176C2"/>
    <w:rsid w:val="00424305"/>
    <w:rsid w:val="00431FD0"/>
    <w:rsid w:val="00432A0A"/>
    <w:rsid w:val="00455017"/>
    <w:rsid w:val="00457B0C"/>
    <w:rsid w:val="0046168B"/>
    <w:rsid w:val="0047085D"/>
    <w:rsid w:val="00472018"/>
    <w:rsid w:val="00473588"/>
    <w:rsid w:val="004829B9"/>
    <w:rsid w:val="00492AEA"/>
    <w:rsid w:val="004A56E7"/>
    <w:rsid w:val="004B0E2F"/>
    <w:rsid w:val="004C1394"/>
    <w:rsid w:val="004D7936"/>
    <w:rsid w:val="0050167C"/>
    <w:rsid w:val="0050483D"/>
    <w:rsid w:val="0051288F"/>
    <w:rsid w:val="00516E44"/>
    <w:rsid w:val="005319AC"/>
    <w:rsid w:val="00533B9E"/>
    <w:rsid w:val="005341F5"/>
    <w:rsid w:val="0053766E"/>
    <w:rsid w:val="00540B52"/>
    <w:rsid w:val="005479D9"/>
    <w:rsid w:val="00566586"/>
    <w:rsid w:val="00574D88"/>
    <w:rsid w:val="00583271"/>
    <w:rsid w:val="00590C0C"/>
    <w:rsid w:val="00593BB0"/>
    <w:rsid w:val="0059439E"/>
    <w:rsid w:val="005A3647"/>
    <w:rsid w:val="005A6A7F"/>
    <w:rsid w:val="00606F0B"/>
    <w:rsid w:val="0061187A"/>
    <w:rsid w:val="006129D5"/>
    <w:rsid w:val="00613C55"/>
    <w:rsid w:val="00614177"/>
    <w:rsid w:val="00615349"/>
    <w:rsid w:val="006315A3"/>
    <w:rsid w:val="00645B40"/>
    <w:rsid w:val="006942CE"/>
    <w:rsid w:val="006974FA"/>
    <w:rsid w:val="006A0D98"/>
    <w:rsid w:val="006A1FE6"/>
    <w:rsid w:val="006A4049"/>
    <w:rsid w:val="006B68C9"/>
    <w:rsid w:val="006C097B"/>
    <w:rsid w:val="006E30B2"/>
    <w:rsid w:val="006F3A69"/>
    <w:rsid w:val="006F6C99"/>
    <w:rsid w:val="006F7319"/>
    <w:rsid w:val="006F7650"/>
    <w:rsid w:val="00726A2E"/>
    <w:rsid w:val="0073107A"/>
    <w:rsid w:val="007518C7"/>
    <w:rsid w:val="0079290C"/>
    <w:rsid w:val="007B2AE9"/>
    <w:rsid w:val="007B340C"/>
    <w:rsid w:val="007C2DC5"/>
    <w:rsid w:val="007D5CF9"/>
    <w:rsid w:val="007E12BA"/>
    <w:rsid w:val="008146B5"/>
    <w:rsid w:val="00824B03"/>
    <w:rsid w:val="008346F7"/>
    <w:rsid w:val="008425EF"/>
    <w:rsid w:val="00844D51"/>
    <w:rsid w:val="00852A1A"/>
    <w:rsid w:val="00853FF7"/>
    <w:rsid w:val="00854EBA"/>
    <w:rsid w:val="00880D48"/>
    <w:rsid w:val="00893669"/>
    <w:rsid w:val="00895352"/>
    <w:rsid w:val="008B5518"/>
    <w:rsid w:val="008C43E5"/>
    <w:rsid w:val="008D569B"/>
    <w:rsid w:val="008E2DC1"/>
    <w:rsid w:val="008E58F5"/>
    <w:rsid w:val="008F631B"/>
    <w:rsid w:val="008F672D"/>
    <w:rsid w:val="008F6797"/>
    <w:rsid w:val="009175F1"/>
    <w:rsid w:val="009255E8"/>
    <w:rsid w:val="00935AA9"/>
    <w:rsid w:val="0094099D"/>
    <w:rsid w:val="00973224"/>
    <w:rsid w:val="00973378"/>
    <w:rsid w:val="009A3BE7"/>
    <w:rsid w:val="009A540C"/>
    <w:rsid w:val="009A5D5D"/>
    <w:rsid w:val="009B2956"/>
    <w:rsid w:val="009B5504"/>
    <w:rsid w:val="009E3785"/>
    <w:rsid w:val="00A045C6"/>
    <w:rsid w:val="00A2699E"/>
    <w:rsid w:val="00A417F1"/>
    <w:rsid w:val="00A764B8"/>
    <w:rsid w:val="00A912C2"/>
    <w:rsid w:val="00A95C88"/>
    <w:rsid w:val="00AA6DDE"/>
    <w:rsid w:val="00AC05E1"/>
    <w:rsid w:val="00AC085B"/>
    <w:rsid w:val="00AC2A0D"/>
    <w:rsid w:val="00AC5574"/>
    <w:rsid w:val="00AD7A59"/>
    <w:rsid w:val="00B02662"/>
    <w:rsid w:val="00B10575"/>
    <w:rsid w:val="00B3200D"/>
    <w:rsid w:val="00B36328"/>
    <w:rsid w:val="00B5175E"/>
    <w:rsid w:val="00B5230E"/>
    <w:rsid w:val="00B77F98"/>
    <w:rsid w:val="00B81365"/>
    <w:rsid w:val="00B9061B"/>
    <w:rsid w:val="00B95877"/>
    <w:rsid w:val="00BA0B8E"/>
    <w:rsid w:val="00BA343F"/>
    <w:rsid w:val="00BB4796"/>
    <w:rsid w:val="00BB548E"/>
    <w:rsid w:val="00BB54A5"/>
    <w:rsid w:val="00BC45C3"/>
    <w:rsid w:val="00BC6920"/>
    <w:rsid w:val="00BD405E"/>
    <w:rsid w:val="00BD4987"/>
    <w:rsid w:val="00BD53EB"/>
    <w:rsid w:val="00BD6259"/>
    <w:rsid w:val="00BE10BA"/>
    <w:rsid w:val="00BE2383"/>
    <w:rsid w:val="00C005CE"/>
    <w:rsid w:val="00C01CEE"/>
    <w:rsid w:val="00C05068"/>
    <w:rsid w:val="00C12930"/>
    <w:rsid w:val="00C157BB"/>
    <w:rsid w:val="00C22E60"/>
    <w:rsid w:val="00C468D2"/>
    <w:rsid w:val="00C60281"/>
    <w:rsid w:val="00C9174B"/>
    <w:rsid w:val="00C94106"/>
    <w:rsid w:val="00C959E5"/>
    <w:rsid w:val="00CB0EC3"/>
    <w:rsid w:val="00CC0E65"/>
    <w:rsid w:val="00CD51B8"/>
    <w:rsid w:val="00CE4481"/>
    <w:rsid w:val="00D0393B"/>
    <w:rsid w:val="00D071E1"/>
    <w:rsid w:val="00D17890"/>
    <w:rsid w:val="00D54552"/>
    <w:rsid w:val="00D558F5"/>
    <w:rsid w:val="00D60D6A"/>
    <w:rsid w:val="00D656BC"/>
    <w:rsid w:val="00D663F3"/>
    <w:rsid w:val="00D805F9"/>
    <w:rsid w:val="00D83E2B"/>
    <w:rsid w:val="00D8416E"/>
    <w:rsid w:val="00D841EC"/>
    <w:rsid w:val="00D90B84"/>
    <w:rsid w:val="00D974B7"/>
    <w:rsid w:val="00D974F6"/>
    <w:rsid w:val="00DA55D7"/>
    <w:rsid w:val="00DB41B7"/>
    <w:rsid w:val="00DB487A"/>
    <w:rsid w:val="00DB4EA4"/>
    <w:rsid w:val="00DC7675"/>
    <w:rsid w:val="00E01019"/>
    <w:rsid w:val="00E233DC"/>
    <w:rsid w:val="00E43A78"/>
    <w:rsid w:val="00E72FD6"/>
    <w:rsid w:val="00E740CA"/>
    <w:rsid w:val="00E857F9"/>
    <w:rsid w:val="00E85F22"/>
    <w:rsid w:val="00EA352F"/>
    <w:rsid w:val="00EA6451"/>
    <w:rsid w:val="00EB2DB8"/>
    <w:rsid w:val="00EB6408"/>
    <w:rsid w:val="00EC204D"/>
    <w:rsid w:val="00F00044"/>
    <w:rsid w:val="00F0204A"/>
    <w:rsid w:val="00F15111"/>
    <w:rsid w:val="00F211F2"/>
    <w:rsid w:val="00F3338F"/>
    <w:rsid w:val="00F333A2"/>
    <w:rsid w:val="00F3694E"/>
    <w:rsid w:val="00F476B9"/>
    <w:rsid w:val="00F509F3"/>
    <w:rsid w:val="00F64866"/>
    <w:rsid w:val="00FC186A"/>
    <w:rsid w:val="00FD11B5"/>
    <w:rsid w:val="00FD5EF4"/>
    <w:rsid w:val="00FE3993"/>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E42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6259"/>
    <w:rPr>
      <w:rFonts w:eastAsia="Times New Roman"/>
      <w:b w:val="0"/>
      <w:szCs w:val="24"/>
    </w:rPr>
  </w:style>
  <w:style w:type="paragraph" w:styleId="Heading1">
    <w:name w:val="heading 1"/>
    <w:basedOn w:val="Normal"/>
    <w:link w:val="Heading1Char"/>
    <w:uiPriority w:val="9"/>
    <w:qFormat/>
    <w:rsid w:val="00432A0A"/>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59"/>
    <w:pPr>
      <w:ind w:left="720"/>
      <w:contextualSpacing/>
    </w:pPr>
  </w:style>
  <w:style w:type="paragraph" w:styleId="BodyText2">
    <w:name w:val="Body Text 2"/>
    <w:basedOn w:val="Normal"/>
    <w:link w:val="BodyText2Char"/>
    <w:rsid w:val="00726A2E"/>
    <w:rPr>
      <w:rFonts w:ascii="Palatino" w:hAnsi="Palatino"/>
      <w:i/>
      <w:szCs w:val="20"/>
    </w:rPr>
  </w:style>
  <w:style w:type="character" w:customStyle="1" w:styleId="BodyText2Char">
    <w:name w:val="Body Text 2 Char"/>
    <w:basedOn w:val="DefaultParagraphFont"/>
    <w:link w:val="BodyText2"/>
    <w:rsid w:val="00726A2E"/>
    <w:rPr>
      <w:rFonts w:ascii="Palatino" w:eastAsia="Times New Roman" w:hAnsi="Palatino"/>
      <w:b w:val="0"/>
      <w:i/>
      <w:szCs w:val="20"/>
    </w:rPr>
  </w:style>
  <w:style w:type="paragraph" w:styleId="Header">
    <w:name w:val="header"/>
    <w:basedOn w:val="Normal"/>
    <w:link w:val="HeaderChar"/>
    <w:uiPriority w:val="99"/>
    <w:semiHidden/>
    <w:unhideWhenUsed/>
    <w:rsid w:val="00E01019"/>
    <w:pPr>
      <w:tabs>
        <w:tab w:val="center" w:pos="4680"/>
        <w:tab w:val="right" w:pos="9360"/>
      </w:tabs>
    </w:pPr>
  </w:style>
  <w:style w:type="character" w:customStyle="1" w:styleId="HeaderChar">
    <w:name w:val="Header Char"/>
    <w:basedOn w:val="DefaultParagraphFont"/>
    <w:link w:val="Header"/>
    <w:uiPriority w:val="99"/>
    <w:semiHidden/>
    <w:rsid w:val="00E01019"/>
    <w:rPr>
      <w:rFonts w:eastAsia="Times New Roman"/>
      <w:b w:val="0"/>
      <w:szCs w:val="24"/>
    </w:rPr>
  </w:style>
  <w:style w:type="paragraph" w:styleId="Footer">
    <w:name w:val="footer"/>
    <w:basedOn w:val="Normal"/>
    <w:link w:val="FooterChar"/>
    <w:uiPriority w:val="99"/>
    <w:unhideWhenUsed/>
    <w:rsid w:val="00E01019"/>
    <w:pPr>
      <w:tabs>
        <w:tab w:val="center" w:pos="4680"/>
        <w:tab w:val="right" w:pos="9360"/>
      </w:tabs>
    </w:pPr>
  </w:style>
  <w:style w:type="character" w:customStyle="1" w:styleId="FooterChar">
    <w:name w:val="Footer Char"/>
    <w:basedOn w:val="DefaultParagraphFont"/>
    <w:link w:val="Footer"/>
    <w:uiPriority w:val="99"/>
    <w:rsid w:val="00E01019"/>
    <w:rPr>
      <w:rFonts w:eastAsia="Times New Roman"/>
      <w:b w:val="0"/>
      <w:szCs w:val="24"/>
    </w:rPr>
  </w:style>
  <w:style w:type="paragraph" w:styleId="BalloonText">
    <w:name w:val="Balloon Text"/>
    <w:basedOn w:val="Normal"/>
    <w:link w:val="BalloonTextChar"/>
    <w:uiPriority w:val="99"/>
    <w:semiHidden/>
    <w:unhideWhenUsed/>
    <w:rsid w:val="00B02662"/>
    <w:rPr>
      <w:rFonts w:ascii="Tahoma" w:hAnsi="Tahoma" w:cs="Tahoma"/>
      <w:sz w:val="16"/>
      <w:szCs w:val="16"/>
    </w:rPr>
  </w:style>
  <w:style w:type="character" w:customStyle="1" w:styleId="BalloonTextChar">
    <w:name w:val="Balloon Text Char"/>
    <w:basedOn w:val="DefaultParagraphFont"/>
    <w:link w:val="BalloonText"/>
    <w:uiPriority w:val="99"/>
    <w:semiHidden/>
    <w:rsid w:val="00B02662"/>
    <w:rPr>
      <w:rFonts w:ascii="Tahoma" w:eastAsia="Times New Roman" w:hAnsi="Tahoma" w:cs="Tahoma"/>
      <w:b w:val="0"/>
      <w:sz w:val="16"/>
      <w:szCs w:val="16"/>
    </w:rPr>
  </w:style>
  <w:style w:type="table" w:styleId="TableGrid">
    <w:name w:val="Table Grid"/>
    <w:basedOn w:val="TableNormal"/>
    <w:uiPriority w:val="59"/>
    <w:rsid w:val="003558AB"/>
    <w:rPr>
      <w:rFonts w:eastAsia="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558AB"/>
    <w:rPr>
      <w:color w:val="0000FF"/>
      <w:u w:val="single"/>
    </w:rPr>
  </w:style>
  <w:style w:type="character" w:styleId="FollowedHyperlink">
    <w:name w:val="FollowedHyperlink"/>
    <w:basedOn w:val="DefaultParagraphFont"/>
    <w:uiPriority w:val="99"/>
    <w:semiHidden/>
    <w:unhideWhenUsed/>
    <w:rsid w:val="00431FD0"/>
    <w:rPr>
      <w:color w:val="800080" w:themeColor="followedHyperlink"/>
      <w:u w:val="single"/>
    </w:rPr>
  </w:style>
  <w:style w:type="character" w:customStyle="1" w:styleId="Heading1Char">
    <w:name w:val="Heading 1 Char"/>
    <w:basedOn w:val="DefaultParagraphFont"/>
    <w:link w:val="Heading1"/>
    <w:uiPriority w:val="9"/>
    <w:rsid w:val="00432A0A"/>
    <w:rPr>
      <w:bCs/>
      <w:kern w:val="36"/>
      <w:sz w:val="48"/>
      <w:szCs w:val="48"/>
    </w:rPr>
  </w:style>
  <w:style w:type="paragraph" w:styleId="NormalWeb">
    <w:name w:val="Normal (Web)"/>
    <w:basedOn w:val="Normal"/>
    <w:uiPriority w:val="99"/>
    <w:unhideWhenUsed/>
    <w:rsid w:val="00432A0A"/>
    <w:pPr>
      <w:spacing w:before="100" w:beforeAutospacing="1" w:after="100" w:afterAutospacing="1"/>
    </w:pPr>
    <w:rPr>
      <w:rFonts w:eastAsiaTheme="minorHAnsi"/>
    </w:rPr>
  </w:style>
  <w:style w:type="character" w:styleId="Strong">
    <w:name w:val="Strong"/>
    <w:basedOn w:val="DefaultParagraphFont"/>
    <w:uiPriority w:val="22"/>
    <w:qFormat/>
    <w:rsid w:val="00E233DC"/>
    <w:rPr>
      <w:b w:val="0"/>
      <w:bCs/>
    </w:rPr>
  </w:style>
  <w:style w:type="paragraph" w:styleId="Title">
    <w:name w:val="Title"/>
    <w:basedOn w:val="Normal"/>
    <w:next w:val="Normal"/>
    <w:link w:val="TitleChar"/>
    <w:uiPriority w:val="10"/>
    <w:qFormat/>
    <w:rsid w:val="000B36F5"/>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0B36F5"/>
    <w:rPr>
      <w:rFonts w:ascii="Calibri" w:eastAsia="Calibri" w:hAnsi="Calibri" w:cs="Calibri"/>
      <w:sz w:val="72"/>
      <w:szCs w:val="72"/>
    </w:rPr>
  </w:style>
  <w:style w:type="character" w:styleId="CommentReference">
    <w:name w:val="annotation reference"/>
    <w:basedOn w:val="DefaultParagraphFont"/>
    <w:uiPriority w:val="99"/>
    <w:semiHidden/>
    <w:unhideWhenUsed/>
    <w:rsid w:val="007C2DC5"/>
    <w:rPr>
      <w:sz w:val="16"/>
      <w:szCs w:val="16"/>
    </w:rPr>
  </w:style>
  <w:style w:type="paragraph" w:styleId="CommentText">
    <w:name w:val="annotation text"/>
    <w:basedOn w:val="Normal"/>
    <w:link w:val="CommentTextChar"/>
    <w:uiPriority w:val="99"/>
    <w:semiHidden/>
    <w:unhideWhenUsed/>
    <w:rsid w:val="007C2DC5"/>
    <w:rPr>
      <w:sz w:val="20"/>
      <w:szCs w:val="20"/>
    </w:rPr>
  </w:style>
  <w:style w:type="character" w:customStyle="1" w:styleId="CommentTextChar">
    <w:name w:val="Comment Text Char"/>
    <w:basedOn w:val="DefaultParagraphFont"/>
    <w:link w:val="CommentText"/>
    <w:uiPriority w:val="99"/>
    <w:semiHidden/>
    <w:rsid w:val="007C2DC5"/>
    <w:rPr>
      <w:rFonts w:eastAsia="Times New Roman"/>
      <w:b w:val="0"/>
      <w:sz w:val="20"/>
      <w:szCs w:val="20"/>
    </w:rPr>
  </w:style>
  <w:style w:type="paragraph" w:styleId="CommentSubject">
    <w:name w:val="annotation subject"/>
    <w:basedOn w:val="CommentText"/>
    <w:next w:val="CommentText"/>
    <w:link w:val="CommentSubjectChar"/>
    <w:uiPriority w:val="99"/>
    <w:semiHidden/>
    <w:unhideWhenUsed/>
    <w:rsid w:val="007C2DC5"/>
    <w:rPr>
      <w:b/>
      <w:bCs/>
    </w:rPr>
  </w:style>
  <w:style w:type="character" w:customStyle="1" w:styleId="CommentSubjectChar">
    <w:name w:val="Comment Subject Char"/>
    <w:basedOn w:val="CommentTextChar"/>
    <w:link w:val="CommentSubject"/>
    <w:uiPriority w:val="99"/>
    <w:semiHidden/>
    <w:rsid w:val="007C2DC5"/>
    <w:rPr>
      <w:rFonts w:eastAsia="Times New Roman"/>
      <w:b/>
      <w:bCs/>
      <w:sz w:val="20"/>
      <w:szCs w:val="20"/>
    </w:rPr>
  </w:style>
  <w:style w:type="character" w:styleId="UnresolvedMention">
    <w:name w:val="Unresolved Mention"/>
    <w:basedOn w:val="DefaultParagraphFont"/>
    <w:uiPriority w:val="99"/>
    <w:rsid w:val="006A1FE6"/>
    <w:rPr>
      <w:color w:val="605E5C"/>
      <w:shd w:val="clear" w:color="auto" w:fill="E1DFDD"/>
    </w:rPr>
  </w:style>
  <w:style w:type="paragraph" w:styleId="Revision">
    <w:name w:val="Revision"/>
    <w:hidden/>
    <w:uiPriority w:val="99"/>
    <w:semiHidden/>
    <w:rsid w:val="00D17890"/>
    <w:rPr>
      <w:rFonts w:eastAsia="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7076">
      <w:bodyDiv w:val="1"/>
      <w:marLeft w:val="0"/>
      <w:marRight w:val="0"/>
      <w:marTop w:val="0"/>
      <w:marBottom w:val="0"/>
      <w:divBdr>
        <w:top w:val="none" w:sz="0" w:space="0" w:color="auto"/>
        <w:left w:val="none" w:sz="0" w:space="0" w:color="auto"/>
        <w:bottom w:val="none" w:sz="0" w:space="0" w:color="auto"/>
        <w:right w:val="none" w:sz="0" w:space="0" w:color="auto"/>
      </w:divBdr>
      <w:divsChild>
        <w:div w:id="622272895">
          <w:marLeft w:val="0"/>
          <w:marRight w:val="0"/>
          <w:marTop w:val="0"/>
          <w:marBottom w:val="0"/>
          <w:divBdr>
            <w:top w:val="none" w:sz="0" w:space="0" w:color="auto"/>
            <w:left w:val="none" w:sz="0" w:space="0" w:color="auto"/>
            <w:bottom w:val="none" w:sz="0" w:space="0" w:color="auto"/>
            <w:right w:val="none" w:sz="0" w:space="0" w:color="auto"/>
          </w:divBdr>
        </w:div>
        <w:div w:id="678966936">
          <w:marLeft w:val="0"/>
          <w:marRight w:val="0"/>
          <w:marTop w:val="0"/>
          <w:marBottom w:val="0"/>
          <w:divBdr>
            <w:top w:val="none" w:sz="0" w:space="0" w:color="auto"/>
            <w:left w:val="none" w:sz="0" w:space="0" w:color="auto"/>
            <w:bottom w:val="none" w:sz="0" w:space="0" w:color="auto"/>
            <w:right w:val="none" w:sz="0" w:space="0" w:color="auto"/>
          </w:divBdr>
        </w:div>
      </w:divsChild>
    </w:div>
    <w:div w:id="146820001">
      <w:bodyDiv w:val="1"/>
      <w:marLeft w:val="0"/>
      <w:marRight w:val="0"/>
      <w:marTop w:val="0"/>
      <w:marBottom w:val="0"/>
      <w:divBdr>
        <w:top w:val="none" w:sz="0" w:space="0" w:color="auto"/>
        <w:left w:val="none" w:sz="0" w:space="0" w:color="auto"/>
        <w:bottom w:val="none" w:sz="0" w:space="0" w:color="auto"/>
        <w:right w:val="none" w:sz="0" w:space="0" w:color="auto"/>
      </w:divBdr>
      <w:divsChild>
        <w:div w:id="1778329192">
          <w:marLeft w:val="0"/>
          <w:marRight w:val="0"/>
          <w:marTop w:val="0"/>
          <w:marBottom w:val="0"/>
          <w:divBdr>
            <w:top w:val="none" w:sz="0" w:space="0" w:color="auto"/>
            <w:left w:val="none" w:sz="0" w:space="0" w:color="auto"/>
            <w:bottom w:val="none" w:sz="0" w:space="0" w:color="auto"/>
            <w:right w:val="none" w:sz="0" w:space="0" w:color="auto"/>
          </w:divBdr>
        </w:div>
        <w:div w:id="1832597361">
          <w:marLeft w:val="0"/>
          <w:marRight w:val="0"/>
          <w:marTop w:val="0"/>
          <w:marBottom w:val="0"/>
          <w:divBdr>
            <w:top w:val="none" w:sz="0" w:space="0" w:color="auto"/>
            <w:left w:val="none" w:sz="0" w:space="0" w:color="auto"/>
            <w:bottom w:val="none" w:sz="0" w:space="0" w:color="auto"/>
            <w:right w:val="none" w:sz="0" w:space="0" w:color="auto"/>
          </w:divBdr>
        </w:div>
      </w:divsChild>
    </w:div>
    <w:div w:id="187526178">
      <w:bodyDiv w:val="1"/>
      <w:marLeft w:val="0"/>
      <w:marRight w:val="0"/>
      <w:marTop w:val="0"/>
      <w:marBottom w:val="0"/>
      <w:divBdr>
        <w:top w:val="none" w:sz="0" w:space="0" w:color="auto"/>
        <w:left w:val="none" w:sz="0" w:space="0" w:color="auto"/>
        <w:bottom w:val="none" w:sz="0" w:space="0" w:color="auto"/>
        <w:right w:val="none" w:sz="0" w:space="0" w:color="auto"/>
      </w:divBdr>
    </w:div>
    <w:div w:id="257952075">
      <w:bodyDiv w:val="1"/>
      <w:marLeft w:val="0"/>
      <w:marRight w:val="0"/>
      <w:marTop w:val="0"/>
      <w:marBottom w:val="0"/>
      <w:divBdr>
        <w:top w:val="none" w:sz="0" w:space="0" w:color="auto"/>
        <w:left w:val="none" w:sz="0" w:space="0" w:color="auto"/>
        <w:bottom w:val="none" w:sz="0" w:space="0" w:color="auto"/>
        <w:right w:val="none" w:sz="0" w:space="0" w:color="auto"/>
      </w:divBdr>
    </w:div>
    <w:div w:id="753280409">
      <w:bodyDiv w:val="1"/>
      <w:marLeft w:val="0"/>
      <w:marRight w:val="0"/>
      <w:marTop w:val="0"/>
      <w:marBottom w:val="0"/>
      <w:divBdr>
        <w:top w:val="none" w:sz="0" w:space="0" w:color="auto"/>
        <w:left w:val="none" w:sz="0" w:space="0" w:color="auto"/>
        <w:bottom w:val="none" w:sz="0" w:space="0" w:color="auto"/>
        <w:right w:val="none" w:sz="0" w:space="0" w:color="auto"/>
      </w:divBdr>
    </w:div>
    <w:div w:id="808017457">
      <w:bodyDiv w:val="1"/>
      <w:marLeft w:val="0"/>
      <w:marRight w:val="0"/>
      <w:marTop w:val="0"/>
      <w:marBottom w:val="0"/>
      <w:divBdr>
        <w:top w:val="none" w:sz="0" w:space="0" w:color="auto"/>
        <w:left w:val="none" w:sz="0" w:space="0" w:color="auto"/>
        <w:bottom w:val="none" w:sz="0" w:space="0" w:color="auto"/>
        <w:right w:val="none" w:sz="0" w:space="0" w:color="auto"/>
      </w:divBdr>
    </w:div>
    <w:div w:id="808594318">
      <w:bodyDiv w:val="1"/>
      <w:marLeft w:val="0"/>
      <w:marRight w:val="0"/>
      <w:marTop w:val="0"/>
      <w:marBottom w:val="0"/>
      <w:divBdr>
        <w:top w:val="none" w:sz="0" w:space="0" w:color="auto"/>
        <w:left w:val="none" w:sz="0" w:space="0" w:color="auto"/>
        <w:bottom w:val="none" w:sz="0" w:space="0" w:color="auto"/>
        <w:right w:val="none" w:sz="0" w:space="0" w:color="auto"/>
      </w:divBdr>
    </w:div>
    <w:div w:id="900019027">
      <w:bodyDiv w:val="1"/>
      <w:marLeft w:val="0"/>
      <w:marRight w:val="0"/>
      <w:marTop w:val="0"/>
      <w:marBottom w:val="0"/>
      <w:divBdr>
        <w:top w:val="none" w:sz="0" w:space="0" w:color="auto"/>
        <w:left w:val="none" w:sz="0" w:space="0" w:color="auto"/>
        <w:bottom w:val="none" w:sz="0" w:space="0" w:color="auto"/>
        <w:right w:val="none" w:sz="0" w:space="0" w:color="auto"/>
      </w:divBdr>
    </w:div>
    <w:div w:id="973675447">
      <w:bodyDiv w:val="1"/>
      <w:marLeft w:val="0"/>
      <w:marRight w:val="0"/>
      <w:marTop w:val="0"/>
      <w:marBottom w:val="0"/>
      <w:divBdr>
        <w:top w:val="none" w:sz="0" w:space="0" w:color="auto"/>
        <w:left w:val="none" w:sz="0" w:space="0" w:color="auto"/>
        <w:bottom w:val="none" w:sz="0" w:space="0" w:color="auto"/>
        <w:right w:val="none" w:sz="0" w:space="0" w:color="auto"/>
      </w:divBdr>
      <w:divsChild>
        <w:div w:id="1288775522">
          <w:marLeft w:val="0"/>
          <w:marRight w:val="0"/>
          <w:marTop w:val="0"/>
          <w:marBottom w:val="0"/>
          <w:divBdr>
            <w:top w:val="none" w:sz="0" w:space="0" w:color="auto"/>
            <w:left w:val="none" w:sz="0" w:space="0" w:color="auto"/>
            <w:bottom w:val="none" w:sz="0" w:space="0" w:color="auto"/>
            <w:right w:val="none" w:sz="0" w:space="0" w:color="auto"/>
          </w:divBdr>
        </w:div>
        <w:div w:id="1835291976">
          <w:marLeft w:val="0"/>
          <w:marRight w:val="0"/>
          <w:marTop w:val="0"/>
          <w:marBottom w:val="0"/>
          <w:divBdr>
            <w:top w:val="none" w:sz="0" w:space="0" w:color="auto"/>
            <w:left w:val="none" w:sz="0" w:space="0" w:color="auto"/>
            <w:bottom w:val="none" w:sz="0" w:space="0" w:color="auto"/>
            <w:right w:val="none" w:sz="0" w:space="0" w:color="auto"/>
          </w:divBdr>
        </w:div>
      </w:divsChild>
    </w:div>
    <w:div w:id="1262421085">
      <w:bodyDiv w:val="1"/>
      <w:marLeft w:val="0"/>
      <w:marRight w:val="0"/>
      <w:marTop w:val="0"/>
      <w:marBottom w:val="0"/>
      <w:divBdr>
        <w:top w:val="none" w:sz="0" w:space="0" w:color="auto"/>
        <w:left w:val="none" w:sz="0" w:space="0" w:color="auto"/>
        <w:bottom w:val="none" w:sz="0" w:space="0" w:color="auto"/>
        <w:right w:val="none" w:sz="0" w:space="0" w:color="auto"/>
      </w:divBdr>
    </w:div>
    <w:div w:id="1363047222">
      <w:bodyDiv w:val="1"/>
      <w:marLeft w:val="0"/>
      <w:marRight w:val="0"/>
      <w:marTop w:val="0"/>
      <w:marBottom w:val="0"/>
      <w:divBdr>
        <w:top w:val="none" w:sz="0" w:space="0" w:color="auto"/>
        <w:left w:val="none" w:sz="0" w:space="0" w:color="auto"/>
        <w:bottom w:val="none" w:sz="0" w:space="0" w:color="auto"/>
        <w:right w:val="none" w:sz="0" w:space="0" w:color="auto"/>
      </w:divBdr>
    </w:div>
    <w:div w:id="1456947519">
      <w:bodyDiv w:val="1"/>
      <w:marLeft w:val="0"/>
      <w:marRight w:val="0"/>
      <w:marTop w:val="0"/>
      <w:marBottom w:val="0"/>
      <w:divBdr>
        <w:top w:val="none" w:sz="0" w:space="0" w:color="auto"/>
        <w:left w:val="none" w:sz="0" w:space="0" w:color="auto"/>
        <w:bottom w:val="none" w:sz="0" w:space="0" w:color="auto"/>
        <w:right w:val="none" w:sz="0" w:space="0" w:color="auto"/>
      </w:divBdr>
    </w:div>
    <w:div w:id="1548251621">
      <w:bodyDiv w:val="1"/>
      <w:marLeft w:val="0"/>
      <w:marRight w:val="0"/>
      <w:marTop w:val="0"/>
      <w:marBottom w:val="0"/>
      <w:divBdr>
        <w:top w:val="none" w:sz="0" w:space="0" w:color="auto"/>
        <w:left w:val="none" w:sz="0" w:space="0" w:color="auto"/>
        <w:bottom w:val="none" w:sz="0" w:space="0" w:color="auto"/>
        <w:right w:val="none" w:sz="0" w:space="0" w:color="auto"/>
      </w:divBdr>
      <w:divsChild>
        <w:div w:id="1691057202">
          <w:marLeft w:val="0"/>
          <w:marRight w:val="0"/>
          <w:marTop w:val="0"/>
          <w:marBottom w:val="0"/>
          <w:divBdr>
            <w:top w:val="none" w:sz="0" w:space="0" w:color="auto"/>
            <w:left w:val="none" w:sz="0" w:space="0" w:color="auto"/>
            <w:bottom w:val="none" w:sz="0" w:space="0" w:color="auto"/>
            <w:right w:val="none" w:sz="0" w:space="0" w:color="auto"/>
          </w:divBdr>
          <w:divsChild>
            <w:div w:id="525481300">
              <w:marLeft w:val="0"/>
              <w:marRight w:val="0"/>
              <w:marTop w:val="0"/>
              <w:marBottom w:val="0"/>
              <w:divBdr>
                <w:top w:val="none" w:sz="0" w:space="0" w:color="auto"/>
                <w:left w:val="none" w:sz="0" w:space="0" w:color="auto"/>
                <w:bottom w:val="none" w:sz="0" w:space="0" w:color="auto"/>
                <w:right w:val="none" w:sz="0" w:space="0" w:color="auto"/>
              </w:divBdr>
            </w:div>
          </w:divsChild>
        </w:div>
        <w:div w:id="1525941137">
          <w:marLeft w:val="0"/>
          <w:marRight w:val="0"/>
          <w:marTop w:val="0"/>
          <w:marBottom w:val="0"/>
          <w:divBdr>
            <w:top w:val="none" w:sz="0" w:space="0" w:color="auto"/>
            <w:left w:val="none" w:sz="0" w:space="0" w:color="auto"/>
            <w:bottom w:val="none" w:sz="0" w:space="0" w:color="auto"/>
            <w:right w:val="none" w:sz="0" w:space="0" w:color="auto"/>
          </w:divBdr>
          <w:divsChild>
            <w:div w:id="6853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676955369">
      <w:bodyDiv w:val="1"/>
      <w:marLeft w:val="0"/>
      <w:marRight w:val="0"/>
      <w:marTop w:val="0"/>
      <w:marBottom w:val="0"/>
      <w:divBdr>
        <w:top w:val="none" w:sz="0" w:space="0" w:color="auto"/>
        <w:left w:val="none" w:sz="0" w:space="0" w:color="auto"/>
        <w:bottom w:val="none" w:sz="0" w:space="0" w:color="auto"/>
        <w:right w:val="none" w:sz="0" w:space="0" w:color="auto"/>
      </w:divBdr>
    </w:div>
    <w:div w:id="1715470419">
      <w:bodyDiv w:val="1"/>
      <w:marLeft w:val="0"/>
      <w:marRight w:val="0"/>
      <w:marTop w:val="0"/>
      <w:marBottom w:val="0"/>
      <w:divBdr>
        <w:top w:val="none" w:sz="0" w:space="0" w:color="auto"/>
        <w:left w:val="none" w:sz="0" w:space="0" w:color="auto"/>
        <w:bottom w:val="none" w:sz="0" w:space="0" w:color="auto"/>
        <w:right w:val="none" w:sz="0" w:space="0" w:color="auto"/>
      </w:divBdr>
    </w:div>
    <w:div w:id="1721440857">
      <w:bodyDiv w:val="1"/>
      <w:marLeft w:val="0"/>
      <w:marRight w:val="0"/>
      <w:marTop w:val="0"/>
      <w:marBottom w:val="0"/>
      <w:divBdr>
        <w:top w:val="none" w:sz="0" w:space="0" w:color="auto"/>
        <w:left w:val="none" w:sz="0" w:space="0" w:color="auto"/>
        <w:bottom w:val="none" w:sz="0" w:space="0" w:color="auto"/>
        <w:right w:val="none" w:sz="0" w:space="0" w:color="auto"/>
      </w:divBdr>
    </w:div>
    <w:div w:id="1859805867">
      <w:bodyDiv w:val="1"/>
      <w:marLeft w:val="0"/>
      <w:marRight w:val="0"/>
      <w:marTop w:val="0"/>
      <w:marBottom w:val="0"/>
      <w:divBdr>
        <w:top w:val="none" w:sz="0" w:space="0" w:color="auto"/>
        <w:left w:val="none" w:sz="0" w:space="0" w:color="auto"/>
        <w:bottom w:val="none" w:sz="0" w:space="0" w:color="auto"/>
        <w:right w:val="none" w:sz="0" w:space="0" w:color="auto"/>
      </w:divBdr>
      <w:divsChild>
        <w:div w:id="64110844">
          <w:marLeft w:val="0"/>
          <w:marRight w:val="0"/>
          <w:marTop w:val="0"/>
          <w:marBottom w:val="0"/>
          <w:divBdr>
            <w:top w:val="none" w:sz="0" w:space="0" w:color="auto"/>
            <w:left w:val="none" w:sz="0" w:space="0" w:color="auto"/>
            <w:bottom w:val="none" w:sz="0" w:space="0" w:color="auto"/>
            <w:right w:val="none" w:sz="0" w:space="0" w:color="auto"/>
          </w:divBdr>
        </w:div>
        <w:div w:id="786512409">
          <w:marLeft w:val="0"/>
          <w:marRight w:val="0"/>
          <w:marTop w:val="0"/>
          <w:marBottom w:val="0"/>
          <w:divBdr>
            <w:top w:val="none" w:sz="0" w:space="0" w:color="auto"/>
            <w:left w:val="none" w:sz="0" w:space="0" w:color="auto"/>
            <w:bottom w:val="none" w:sz="0" w:space="0" w:color="auto"/>
            <w:right w:val="none" w:sz="0" w:space="0" w:color="auto"/>
          </w:divBdr>
        </w:div>
      </w:divsChild>
    </w:div>
    <w:div w:id="19354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tpa.com/PageView.aspx?f=GEN_CandidatePolicies.html" TargetMode="External"/><Relationship Id="rId13" Type="http://schemas.openxmlformats.org/officeDocument/2006/relationships/hyperlink" Target="https://nam10.safelinks.protection.outlook.com/?url=https%3A%2F%2Fwww.edtpa.com%2FPageView.aspx%3Ff%3DGEN_ConditionCode.html&amp;data=05%7C02%7Cmhaussl%40exchange.calstatela.edu%7C3126a339b85c4d61e2e608dd5d9defc5%7Cce8a2002448f4f5882b1d86f73e3afdd%7C0%7C0%7C638769655111602747%7CUnknown%7CTWFpbGZsb3d8eyJFbXB0eU1hcGkiOnRydWUsIlYiOiIwLjAuMDAwMCIsIlAiOiJXaW4zMiIsIkFOIjoiTWFpbCIsIldUIjoyfQ%3D%3D%7C0%7C%7C%7C&amp;sdata=yZVAtWInOK9dFC8rsHjYdx%2B%2FJCTcTlG7BMx4xWBlNcc%3D&amp;reserved=0" TargetMode="External"/><Relationship Id="rId18" Type="http://schemas.openxmlformats.org/officeDocument/2006/relationships/hyperlink" Target="http://www.edtpa.com/PageView.aspx?f=GEN_CandidatePolicies.html" TargetMode="External"/><Relationship Id="rId3" Type="http://schemas.openxmlformats.org/officeDocument/2006/relationships/settings" Target="settings.xml"/><Relationship Id="rId21" Type="http://schemas.openxmlformats.org/officeDocument/2006/relationships/hyperlink" Target="http://www.ctc.ca.gov/educator-prep/TPA.html" TargetMode="External"/><Relationship Id="rId7" Type="http://schemas.openxmlformats.org/officeDocument/2006/relationships/hyperlink" Target="http://www.edtpa.com/PageView.aspx?f=GEN_GettingStarted.html" TargetMode="External"/><Relationship Id="rId12" Type="http://schemas.openxmlformats.org/officeDocument/2006/relationships/hyperlink" Target="http://www.edtpa.com/PageView.aspx?f=GEN_RequestingAScoreConfirmation.html" TargetMode="External"/><Relationship Id="rId17" Type="http://schemas.openxmlformats.org/officeDocument/2006/relationships/hyperlink" Target="http://www.edtpa.com/PageView.aspx?f=GEN_GettingStarted.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tpa.com/" TargetMode="External"/><Relationship Id="rId20" Type="http://schemas.openxmlformats.org/officeDocument/2006/relationships/hyperlink" Target="http://www.edtpa.com/PageView.aspx?f=GEN_RequestingAScoreConfirm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Content/Docs/edTPARetakeGuideline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lstatela.edu/academic/ccoe/edci/div_edci_tpa_index.htm" TargetMode="External"/><Relationship Id="rId23" Type="http://schemas.openxmlformats.org/officeDocument/2006/relationships/footer" Target="footer1.xml"/><Relationship Id="rId10" Type="http://schemas.openxmlformats.org/officeDocument/2006/relationships/hyperlink" Target="https://www.edtpa.com/PageView.aspx?f=GEN_ScoreReportDates.html" TargetMode="External"/><Relationship Id="rId19" Type="http://schemas.openxmlformats.org/officeDocument/2006/relationships/hyperlink" Target="http://www.edtpa.com/Content/Docs/edTPARegistrationOverview.pdf" TargetMode="External"/><Relationship Id="rId4" Type="http://schemas.openxmlformats.org/officeDocument/2006/relationships/webSettings" Target="webSettings.xml"/><Relationship Id="rId9" Type="http://schemas.openxmlformats.org/officeDocument/2006/relationships/hyperlink" Target="http://www.edtpa.com/Content/Docs/edTPARegistrationOverview.pdf" TargetMode="External"/><Relationship Id="rId14" Type="http://schemas.openxmlformats.org/officeDocument/2006/relationships/hyperlink" Target="http://www.edtpa.com/" TargetMode="External"/><Relationship Id="rId22" Type="http://schemas.openxmlformats.org/officeDocument/2006/relationships/hyperlink" Target="http://www.calstatela.edu/academic/ccoe/index_edc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16</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amaxie</dc:creator>
  <cp:keywords/>
  <dc:description/>
  <cp:lastModifiedBy>Persiani, Kimberly</cp:lastModifiedBy>
  <cp:revision>17</cp:revision>
  <cp:lastPrinted>2014-11-18T03:55:00Z</cp:lastPrinted>
  <dcterms:created xsi:type="dcterms:W3CDTF">2025-03-06T21:51:00Z</dcterms:created>
  <dcterms:modified xsi:type="dcterms:W3CDTF">2025-08-07T21:28:00Z</dcterms:modified>
</cp:coreProperties>
</file>