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02A4" w14:textId="77777777" w:rsidR="00926049" w:rsidRDefault="00926049" w:rsidP="00926049">
      <w:pPr>
        <w:pStyle w:val="Heading1"/>
      </w:pPr>
      <w:r w:rsidRPr="00926049">
        <w:t>Aesthetics Comprehensive Exam Reading List</w:t>
      </w:r>
    </w:p>
    <w:p w14:paraId="5CCDDB11" w14:textId="77777777" w:rsidR="00926049" w:rsidRDefault="00926049"/>
    <w:p w14:paraId="1AC4AEF2" w14:textId="77777777" w:rsidR="00926049" w:rsidRDefault="00926049">
      <w:r w:rsidRPr="00926049">
        <w:t>Many of these titles can be found online. Those not available can be provided to you in the form of PDFs.</w:t>
      </w:r>
    </w:p>
    <w:p w14:paraId="4C359E35" w14:textId="77777777" w:rsidR="00926049" w:rsidRDefault="00926049"/>
    <w:p w14:paraId="43EDCE6E" w14:textId="77777777" w:rsidR="00926049" w:rsidRDefault="00926049" w:rsidP="00926049">
      <w:pPr>
        <w:pStyle w:val="Heading2"/>
      </w:pPr>
      <w:r w:rsidRPr="00926049">
        <w:t>Classical Aesthetics</w:t>
      </w:r>
    </w:p>
    <w:p w14:paraId="0FD6F07F" w14:textId="77777777" w:rsidR="00926049" w:rsidRDefault="00926049">
      <w:r w:rsidRPr="00926049">
        <w:t xml:space="preserve">Plato, </w:t>
      </w:r>
      <w:r w:rsidRPr="00926049">
        <w:rPr>
          <w:i/>
          <w:iCs/>
        </w:rPr>
        <w:t>Republic</w:t>
      </w:r>
      <w:r w:rsidRPr="00926049">
        <w:t>, Book X.</w:t>
      </w:r>
    </w:p>
    <w:p w14:paraId="5F0A2460" w14:textId="77777777" w:rsidR="00926049" w:rsidRDefault="00926049">
      <w:r w:rsidRPr="00926049">
        <w:t xml:space="preserve">Plato, </w:t>
      </w:r>
      <w:r w:rsidRPr="00926049">
        <w:rPr>
          <w:i/>
          <w:iCs/>
        </w:rPr>
        <w:t>Ion</w:t>
      </w:r>
      <w:r w:rsidRPr="00926049">
        <w:t>.</w:t>
      </w:r>
    </w:p>
    <w:p w14:paraId="0955DC98" w14:textId="77777777" w:rsidR="00926049" w:rsidRDefault="00926049">
      <w:r w:rsidRPr="00926049">
        <w:t xml:space="preserve">Aristotle, </w:t>
      </w:r>
      <w:r w:rsidRPr="00926049">
        <w:rPr>
          <w:i/>
          <w:iCs/>
        </w:rPr>
        <w:t>Poetics</w:t>
      </w:r>
      <w:r w:rsidRPr="00926049">
        <w:t>.</w:t>
      </w:r>
    </w:p>
    <w:p w14:paraId="183E7DDB" w14:textId="77777777" w:rsidR="00926049" w:rsidRDefault="00926049"/>
    <w:p w14:paraId="0E53FD59" w14:textId="77777777" w:rsidR="00926049" w:rsidRDefault="00926049" w:rsidP="00926049">
      <w:pPr>
        <w:pStyle w:val="Heading2"/>
      </w:pPr>
      <w:r w:rsidRPr="00926049">
        <w:t>The Notion of Taste</w:t>
      </w:r>
    </w:p>
    <w:p w14:paraId="3CCB5088" w14:textId="77777777" w:rsidR="00926049" w:rsidRDefault="00926049" w:rsidP="00926049">
      <w:pPr>
        <w:ind w:left="720" w:hanging="720"/>
      </w:pPr>
      <w:r w:rsidRPr="00926049">
        <w:t>Hume, “Of the Standard of Taste.”</w:t>
      </w:r>
    </w:p>
    <w:p w14:paraId="56B8E8B3" w14:textId="4E9DB457" w:rsidR="00926049" w:rsidRDefault="00926049" w:rsidP="00926049">
      <w:pPr>
        <w:ind w:left="720" w:hanging="720"/>
      </w:pPr>
      <w:r w:rsidRPr="00926049">
        <w:t>Kant, from</w:t>
      </w:r>
      <w:r>
        <w:t xml:space="preserve"> the</w:t>
      </w:r>
      <w:r w:rsidRPr="00926049">
        <w:rPr>
          <w:i/>
          <w:iCs/>
        </w:rPr>
        <w:t xml:space="preserve"> Critique of Judgment</w:t>
      </w:r>
      <w:r w:rsidRPr="00926049">
        <w:t>, Book 1 (Analytic of the Beautiful) of Division 1 (Analytic of Aesthetic Judgment) of Part 1 (Critique of Aesthetic Judgment).</w:t>
      </w:r>
    </w:p>
    <w:p w14:paraId="0EA725A3" w14:textId="77777777" w:rsidR="00926049" w:rsidRDefault="00926049" w:rsidP="00926049">
      <w:pPr>
        <w:ind w:left="720" w:hanging="720"/>
      </w:pPr>
      <w:r w:rsidRPr="00926049">
        <w:t xml:space="preserve">Pierre Bourdieu, Introduction to </w:t>
      </w:r>
      <w:r w:rsidRPr="00926049">
        <w:rPr>
          <w:i/>
          <w:iCs/>
        </w:rPr>
        <w:t>Distinction: A Social Critique of the Judgement of Taste</w:t>
      </w:r>
      <w:r w:rsidRPr="00926049">
        <w:t>.</w:t>
      </w:r>
    </w:p>
    <w:p w14:paraId="7E6F6AC6" w14:textId="77777777" w:rsidR="00926049" w:rsidRDefault="00926049"/>
    <w:p w14:paraId="1C6B6967" w14:textId="77777777" w:rsidR="00926049" w:rsidRDefault="00926049" w:rsidP="00926049">
      <w:pPr>
        <w:pStyle w:val="Heading2"/>
      </w:pPr>
      <w:r w:rsidRPr="00926049">
        <w:t>Phenomenology</w:t>
      </w:r>
    </w:p>
    <w:p w14:paraId="23C935CF" w14:textId="77777777" w:rsidR="00926049" w:rsidRDefault="00926049">
      <w:r w:rsidRPr="00926049">
        <w:t>Martin Heidegger, “The Origin of the Work of Art.”</w:t>
      </w:r>
    </w:p>
    <w:p w14:paraId="4826B79A" w14:textId="77777777" w:rsidR="00926049" w:rsidRDefault="00926049">
      <w:r w:rsidRPr="00926049">
        <w:t>Maurice Merleau-Ponty, “Cezanne’s Doubt.”</w:t>
      </w:r>
    </w:p>
    <w:p w14:paraId="13A41924" w14:textId="77777777" w:rsidR="00926049" w:rsidRDefault="00926049"/>
    <w:p w14:paraId="207DFFD5" w14:textId="77777777" w:rsidR="00926049" w:rsidRDefault="00926049" w:rsidP="00926049">
      <w:pPr>
        <w:pStyle w:val="Heading2"/>
      </w:pPr>
      <w:r w:rsidRPr="00926049">
        <w:t>Critical Reflections on the Category of the Author</w:t>
      </w:r>
    </w:p>
    <w:p w14:paraId="741EC5A5" w14:textId="77777777" w:rsidR="00926049" w:rsidRDefault="00926049">
      <w:r w:rsidRPr="00926049">
        <w:t>Roland Barthes, “The Death of the Author.”</w:t>
      </w:r>
    </w:p>
    <w:p w14:paraId="62852728" w14:textId="77777777" w:rsidR="00926049" w:rsidRDefault="00926049">
      <w:r w:rsidRPr="00926049">
        <w:t>Jacques Derrida, “Signature, Event, Context.”</w:t>
      </w:r>
    </w:p>
    <w:p w14:paraId="26BCBC22" w14:textId="77777777" w:rsidR="00926049" w:rsidRDefault="00926049">
      <w:r w:rsidRPr="00926049">
        <w:t>Michel Foucault, “What is an Author?”</w:t>
      </w:r>
    </w:p>
    <w:p w14:paraId="1BD1D9E5" w14:textId="77777777" w:rsidR="00926049" w:rsidRDefault="00926049"/>
    <w:p w14:paraId="29C2DAAC" w14:textId="77777777" w:rsidR="00926049" w:rsidRDefault="00926049" w:rsidP="00926049">
      <w:pPr>
        <w:pStyle w:val="Heading2"/>
      </w:pPr>
      <w:r w:rsidRPr="00926049">
        <w:t>Aesthetics and Social Theory</w:t>
      </w:r>
    </w:p>
    <w:p w14:paraId="21AD45EC" w14:textId="77777777" w:rsidR="00926049" w:rsidRDefault="00926049" w:rsidP="00926049">
      <w:pPr>
        <w:ind w:left="720" w:hanging="720"/>
      </w:pPr>
      <w:r w:rsidRPr="00926049">
        <w:t xml:space="preserve">James Baldwin, </w:t>
      </w:r>
      <w:r w:rsidRPr="00926049">
        <w:rPr>
          <w:i/>
          <w:iCs/>
        </w:rPr>
        <w:t>The Devil Finds Work</w:t>
      </w:r>
      <w:r w:rsidRPr="00926049">
        <w:t>.</w:t>
      </w:r>
    </w:p>
    <w:p w14:paraId="363E830A" w14:textId="77777777" w:rsidR="00926049" w:rsidRDefault="00926049" w:rsidP="00926049">
      <w:pPr>
        <w:ind w:left="720" w:hanging="720"/>
      </w:pPr>
      <w:r w:rsidRPr="00926049">
        <w:t xml:space="preserve">Max Horkheimer and Theodore W. Adorno, </w:t>
      </w:r>
      <w:r w:rsidRPr="00926049">
        <w:rPr>
          <w:i/>
          <w:iCs/>
        </w:rPr>
        <w:t>The Culture Industry: Enlightenment as Mass Deception</w:t>
      </w:r>
      <w:r w:rsidRPr="00926049">
        <w:t>.</w:t>
      </w:r>
    </w:p>
    <w:p w14:paraId="5F68B0B7" w14:textId="77777777" w:rsidR="00926049" w:rsidRDefault="00926049" w:rsidP="00926049">
      <w:pPr>
        <w:ind w:left="720" w:hanging="720"/>
      </w:pPr>
      <w:r w:rsidRPr="00926049">
        <w:t>Walter Benjamin, “The Work of Art in the Age of its Technological Reproducibility” (also translated as “The Work of Art in the Age of Technological Reproduction”).</w:t>
      </w:r>
    </w:p>
    <w:p w14:paraId="1495BFFF" w14:textId="77777777" w:rsidR="00926049" w:rsidRDefault="00926049" w:rsidP="00926049">
      <w:pPr>
        <w:ind w:left="720" w:hanging="720"/>
      </w:pPr>
      <w:r w:rsidRPr="00926049">
        <w:t>Jean-Paul Sartre, “Black Orpheus.”</w:t>
      </w:r>
    </w:p>
    <w:p w14:paraId="114B6D57" w14:textId="77777777" w:rsidR="00926049" w:rsidRDefault="00926049" w:rsidP="00926049">
      <w:pPr>
        <w:ind w:left="720" w:hanging="720"/>
      </w:pPr>
      <w:r w:rsidRPr="00926049">
        <w:t xml:space="preserve">Simone de Beauvoir, Chapter 1 of Part Three (Myths) of Volume 1 (Facts and Myths) of </w:t>
      </w:r>
      <w:r w:rsidRPr="00926049">
        <w:rPr>
          <w:i/>
          <w:iCs/>
        </w:rPr>
        <w:t>The Second Sex</w:t>
      </w:r>
      <w:r w:rsidRPr="00926049">
        <w:t>.</w:t>
      </w:r>
    </w:p>
    <w:p w14:paraId="167BD749" w14:textId="77777777" w:rsidR="00926049" w:rsidRDefault="00926049" w:rsidP="00926049">
      <w:pPr>
        <w:ind w:left="720" w:hanging="720"/>
      </w:pPr>
      <w:r w:rsidRPr="00926049">
        <w:t>Simone de Beauvoir, “Brigitte Bardot and the Lolita Syndrome.”</w:t>
      </w:r>
    </w:p>
    <w:p w14:paraId="101469F6" w14:textId="77777777" w:rsidR="00926049" w:rsidRDefault="00926049" w:rsidP="00926049">
      <w:pPr>
        <w:ind w:left="720" w:hanging="720"/>
      </w:pPr>
      <w:r w:rsidRPr="00926049">
        <w:t xml:space="preserve">Deleuze and </w:t>
      </w:r>
      <w:proofErr w:type="spellStart"/>
      <w:r w:rsidRPr="00926049">
        <w:t>Guattari</w:t>
      </w:r>
      <w:proofErr w:type="spellEnd"/>
      <w:r w:rsidRPr="00926049">
        <w:t xml:space="preserve">, Chapter 3 of </w:t>
      </w:r>
      <w:r w:rsidRPr="00926049">
        <w:rPr>
          <w:i/>
          <w:iCs/>
        </w:rPr>
        <w:t>Kafka: Toward a Minor Literature</w:t>
      </w:r>
      <w:r w:rsidRPr="00926049">
        <w:t>, “What is a Minor Literature?”</w:t>
      </w:r>
    </w:p>
    <w:p w14:paraId="56B0A501" w14:textId="77777777" w:rsidR="00926049" w:rsidRDefault="00926049" w:rsidP="00926049">
      <w:pPr>
        <w:ind w:left="720" w:hanging="720"/>
      </w:pPr>
      <w:r w:rsidRPr="00926049">
        <w:lastRenderedPageBreak/>
        <w:t xml:space="preserve">Deleuze and </w:t>
      </w:r>
      <w:proofErr w:type="spellStart"/>
      <w:r w:rsidRPr="00926049">
        <w:t>Guattari</w:t>
      </w:r>
      <w:proofErr w:type="spellEnd"/>
      <w:r w:rsidRPr="00926049">
        <w:t xml:space="preserve">, Chapter 8 of </w:t>
      </w:r>
      <w:r w:rsidRPr="00926049">
        <w:rPr>
          <w:i/>
          <w:iCs/>
        </w:rPr>
        <w:t>A Thousand Plateaus</w:t>
      </w:r>
      <w:r w:rsidRPr="00926049">
        <w:t>, “1874: Three Novellas or ‘What Happened?’”</w:t>
      </w:r>
    </w:p>
    <w:p w14:paraId="2A4147CE" w14:textId="3AA7EBB4" w:rsidR="00C25B7B" w:rsidRDefault="00926049" w:rsidP="00926049">
      <w:pPr>
        <w:ind w:left="720" w:hanging="720"/>
      </w:pPr>
      <w:r w:rsidRPr="00926049">
        <w:t xml:space="preserve">Deleuze and </w:t>
      </w:r>
      <w:proofErr w:type="spellStart"/>
      <w:r w:rsidRPr="00926049">
        <w:t>Guattari</w:t>
      </w:r>
      <w:proofErr w:type="spellEnd"/>
      <w:r w:rsidRPr="00926049">
        <w:t xml:space="preserve">, Chapter 11 of </w:t>
      </w:r>
      <w:r w:rsidRPr="00926049">
        <w:rPr>
          <w:i/>
          <w:iCs/>
        </w:rPr>
        <w:t>Francis Bacon: The Logic of Sensation</w:t>
      </w:r>
      <w:r w:rsidRPr="00926049">
        <w:t>, “The Painting Before Painting.”</w:t>
      </w:r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49"/>
    <w:rsid w:val="001333C3"/>
    <w:rsid w:val="001402FC"/>
    <w:rsid w:val="00383000"/>
    <w:rsid w:val="004C603E"/>
    <w:rsid w:val="005214C7"/>
    <w:rsid w:val="005B30A5"/>
    <w:rsid w:val="005E695A"/>
    <w:rsid w:val="00615E69"/>
    <w:rsid w:val="00647542"/>
    <w:rsid w:val="00667ECF"/>
    <w:rsid w:val="00735987"/>
    <w:rsid w:val="008C21B4"/>
    <w:rsid w:val="00926049"/>
    <w:rsid w:val="00A51019"/>
    <w:rsid w:val="00C25B7B"/>
    <w:rsid w:val="00DB1D64"/>
    <w:rsid w:val="00D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32A5"/>
  <w15:chartTrackingRefBased/>
  <w15:docId w15:val="{4502208B-383F-40B6-8F3D-BE62EDFC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0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0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0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0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0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0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049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049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049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049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049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049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6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0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0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049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26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0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049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26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Aesthetics Comprehensive Exam Reading List</dc:title>
  <dc:subject/>
  <dc:creator>Chandler, Joel M</dc:creator>
  <cp:keywords/>
  <dc:description/>
  <cp:lastModifiedBy>Chandler, Joel M</cp:lastModifiedBy>
  <cp:revision>1</cp:revision>
  <dcterms:created xsi:type="dcterms:W3CDTF">2026-07-12T00:22:00Z</dcterms:created>
  <dcterms:modified xsi:type="dcterms:W3CDTF">2026-07-12T00:30:00Z</dcterms:modified>
</cp:coreProperties>
</file>