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6752C">
      <w:pPr>
        <w:pStyle w:val="wpheader"/>
        <w:spacing w:before="0" w:after="0"/>
        <w:jc w:val="center"/>
        <w:rPr>
          <w:rFonts w:ascii="Helvetica" w:hAnsi="Helvetica"/>
          <w:b/>
          <w:sz w:val="20"/>
        </w:rPr>
      </w:pPr>
      <w:bookmarkStart w:id="0" w:name="_GoBack"/>
      <w:bookmarkEnd w:id="0"/>
      <w:r>
        <w:rPr>
          <w:rFonts w:ascii="Helvetica" w:hAnsi="Helvetica"/>
          <w:b/>
        </w:rPr>
        <w:t>California State University, Los Angeles Emeriti Association</w:t>
      </w:r>
    </w:p>
    <w:p w:rsidR="00000000" w:rsidRDefault="00C6752C">
      <w:pPr>
        <w:rPr>
          <w:rFonts w:ascii="Helvetica" w:hAnsi="Helvetica"/>
          <w:sz w:val="20"/>
        </w:rPr>
      </w:pPr>
    </w:p>
    <w:p w:rsidR="00000000" w:rsidRDefault="00C6752C">
      <w:pPr>
        <w:rPr>
          <w:rFonts w:ascii="Helvetica" w:hAnsi="Helvetica"/>
          <w:sz w:val="20"/>
        </w:rPr>
      </w:pPr>
      <w:r>
        <w:rPr>
          <w:rFonts w:ascii="Helvetica" w:hAnsi="Helvetica"/>
          <w:sz w:val="20"/>
        </w:rPr>
        <w:t>Emeriti Center, Administration 815</w:t>
      </w:r>
    </w:p>
    <w:p w:rsidR="00000000" w:rsidRDefault="00C6752C">
      <w:pPr>
        <w:rPr>
          <w:rFonts w:ascii="Helvetica" w:hAnsi="Helvetica"/>
          <w:sz w:val="20"/>
        </w:rPr>
      </w:pPr>
      <w:r>
        <w:rPr>
          <w:rFonts w:ascii="Helvetica" w:hAnsi="Helvetica"/>
          <w:sz w:val="20"/>
        </w:rPr>
        <w:t>California State University, Los Angeles</w:t>
      </w:r>
    </w:p>
    <w:p w:rsidR="00000000" w:rsidRDefault="00C6752C">
      <w:pPr>
        <w:rPr>
          <w:rFonts w:ascii="Helvetica" w:hAnsi="Helvetica"/>
          <w:sz w:val="20"/>
        </w:rPr>
      </w:pPr>
      <w:r>
        <w:rPr>
          <w:rFonts w:ascii="Helvetica" w:hAnsi="Helvetica"/>
          <w:sz w:val="20"/>
        </w:rPr>
        <w:t>5151 State University Drive</w:t>
      </w:r>
    </w:p>
    <w:p w:rsidR="00000000" w:rsidRDefault="00C6752C">
      <w:pPr>
        <w:rPr>
          <w:rFonts w:ascii="Helvetica" w:hAnsi="Helvetica"/>
          <w:sz w:val="20"/>
        </w:rPr>
      </w:pPr>
      <w:r>
        <w:rPr>
          <w:rFonts w:ascii="Helvetica" w:hAnsi="Helvetica"/>
          <w:sz w:val="20"/>
        </w:rPr>
        <w:t>Los Angeles, CA 90032</w:t>
      </w:r>
    </w:p>
    <w:p w:rsidR="00000000" w:rsidRDefault="00C6752C">
      <w:pPr>
        <w:rPr>
          <w:rFonts w:ascii="Helvetica" w:hAnsi="Helvetica"/>
          <w:sz w:val="20"/>
        </w:rPr>
      </w:pPr>
    </w:p>
    <w:p w:rsidR="00000000" w:rsidRDefault="00C6752C">
      <w:pPr>
        <w:rPr>
          <w:rFonts w:ascii="Helvetica" w:hAnsi="Helvetica"/>
          <w:b/>
          <w:sz w:val="20"/>
        </w:rPr>
      </w:pPr>
      <w:r>
        <w:rPr>
          <w:rFonts w:ascii="Helvetica" w:hAnsi="Helvetica"/>
          <w:b/>
        </w:rPr>
        <w:t>Date:</w:t>
      </w:r>
      <w:r>
        <w:rPr>
          <w:rFonts w:ascii="Helvetica" w:hAnsi="Helvetica"/>
          <w:b/>
        </w:rPr>
        <w:tab/>
      </w:r>
      <w:r>
        <w:rPr>
          <w:rFonts w:ascii="Helvetica" w:hAnsi="Helvetica"/>
          <w:b/>
        </w:rPr>
        <w:tab/>
        <w:t>April 10, 2014</w:t>
      </w:r>
    </w:p>
    <w:p w:rsidR="00000000" w:rsidRDefault="00C6752C">
      <w:pPr>
        <w:rPr>
          <w:rFonts w:ascii="Helvetica" w:hAnsi="Helvetica"/>
          <w:sz w:val="20"/>
        </w:rPr>
      </w:pPr>
      <w:r>
        <w:rPr>
          <w:rFonts w:ascii="Helvetica" w:hAnsi="Helvetica"/>
          <w:sz w:val="20"/>
        </w:rPr>
        <w:t>Place:           </w:t>
      </w:r>
      <w:r>
        <w:rPr>
          <w:rFonts w:ascii="Helvetica" w:hAnsi="Helvetica"/>
          <w:sz w:val="20"/>
        </w:rPr>
        <w:tab/>
        <w:t xml:space="preserve">Student Affairs Conference </w:t>
      </w:r>
      <w:r>
        <w:rPr>
          <w:rFonts w:ascii="Helvetica" w:hAnsi="Helvetica"/>
          <w:sz w:val="20"/>
        </w:rPr>
        <w:t>Room, SA 110</w:t>
      </w:r>
    </w:p>
    <w:p w:rsidR="00000000" w:rsidRDefault="00C6752C">
      <w:pPr>
        <w:rPr>
          <w:rFonts w:ascii="Helvetica" w:hAnsi="Helvetica"/>
          <w:sz w:val="20"/>
        </w:rPr>
      </w:pPr>
      <w:r>
        <w:rPr>
          <w:rFonts w:ascii="Helvetica" w:hAnsi="Helvetica"/>
          <w:sz w:val="20"/>
        </w:rPr>
        <w:t xml:space="preserve">Time:              </w:t>
      </w:r>
      <w:r>
        <w:rPr>
          <w:rFonts w:ascii="Helvetica" w:hAnsi="Helvetica"/>
          <w:sz w:val="20"/>
        </w:rPr>
        <w:tab/>
        <w:t xml:space="preserve">12:45 p.m. - 2:45 p.m. </w:t>
      </w:r>
    </w:p>
    <w:p w:rsidR="00000000" w:rsidRDefault="00C6752C">
      <w:pPr>
        <w:pStyle w:val="wpheader"/>
        <w:spacing w:before="0" w:after="0"/>
        <w:rPr>
          <w:rFonts w:ascii="Helvetica" w:hAnsi="Helvetica"/>
          <w:sz w:val="20"/>
        </w:rPr>
      </w:pPr>
      <w:r>
        <w:rPr>
          <w:rFonts w:ascii="Helvetica" w:hAnsi="Helvetica"/>
          <w:sz w:val="20"/>
        </w:rPr>
        <w:t> </w:t>
      </w:r>
    </w:p>
    <w:p w:rsidR="00000000" w:rsidRDefault="00C6752C">
      <w:pPr>
        <w:pStyle w:val="wpheader"/>
        <w:spacing w:before="0" w:after="0"/>
        <w:jc w:val="center"/>
        <w:rPr>
          <w:rFonts w:ascii="Helvetica" w:hAnsi="Helvetica"/>
          <w:b/>
          <w:sz w:val="20"/>
        </w:rPr>
      </w:pPr>
      <w:r>
        <w:rPr>
          <w:rFonts w:ascii="Helvetica" w:hAnsi="Helvetica"/>
          <w:b/>
        </w:rPr>
        <w:t>Minutes of the Executive Committee</w:t>
      </w:r>
    </w:p>
    <w:p w:rsidR="00000000" w:rsidRDefault="00C6752C">
      <w:pPr>
        <w:pStyle w:val="wpheader"/>
        <w:spacing w:before="0" w:after="0"/>
        <w:rPr>
          <w:rFonts w:ascii="Helvetica" w:hAnsi="Helvetica"/>
          <w:sz w:val="20"/>
        </w:rPr>
      </w:pPr>
    </w:p>
    <w:p w:rsidR="00000000" w:rsidRDefault="00C6752C">
      <w:pPr>
        <w:rPr>
          <w:rFonts w:ascii="Helvetica" w:hAnsi="Helvetica"/>
          <w:sz w:val="20"/>
        </w:rPr>
      </w:pPr>
      <w:r>
        <w:rPr>
          <w:rFonts w:ascii="Helvetica" w:hAnsi="Helvetica"/>
          <w:b/>
          <w:sz w:val="20"/>
        </w:rPr>
        <w:t>Present:</w:t>
      </w:r>
      <w:r>
        <w:rPr>
          <w:rFonts w:ascii="Helvetica" w:hAnsi="Helvetica"/>
          <w:sz w:val="20"/>
        </w:rPr>
        <w:t xml:space="preserve">   P. Brier, S. Burstein, M. Cates, J. Cleman, H. Cohen, T. Crovello, D. Dewey, J. Fisher-Hoult, M. Friedman, H. Goldwhite, A. Hess, D. Keane, D. Margazi</w:t>
      </w:r>
      <w:r>
        <w:rPr>
          <w:rFonts w:ascii="Helvetica" w:hAnsi="Helvetica"/>
          <w:sz w:val="20"/>
        </w:rPr>
        <w:t>otis, R. Marshall-Holt, L. Mathy, V. Potter, W. Taylor</w:t>
      </w:r>
    </w:p>
    <w:p w:rsidR="00000000" w:rsidRDefault="00C6752C">
      <w:pPr>
        <w:rPr>
          <w:rFonts w:ascii="Helvetica" w:hAnsi="Helvetica"/>
          <w:sz w:val="20"/>
        </w:rPr>
      </w:pPr>
    </w:p>
    <w:p w:rsidR="00000000" w:rsidRDefault="00C6752C">
      <w:pPr>
        <w:rPr>
          <w:rFonts w:ascii="Helvetica" w:hAnsi="Helvetica"/>
          <w:sz w:val="20"/>
        </w:rPr>
      </w:pPr>
      <w:r>
        <w:rPr>
          <w:rFonts w:ascii="Helvetica" w:hAnsi="Helvetica"/>
          <w:b/>
          <w:sz w:val="20"/>
        </w:rPr>
        <w:t>Absent:</w:t>
      </w:r>
      <w:r>
        <w:rPr>
          <w:rFonts w:ascii="Helvetica" w:hAnsi="Helvetica"/>
          <w:sz w:val="20"/>
        </w:rPr>
        <w:t xml:space="preserve">  J. Adenika, T. Anagnoson, R. Garcia, A. Gonzalez, J. Johnson, B. Sinclair, F. Stahl, D. Vernon </w:t>
      </w:r>
    </w:p>
    <w:p w:rsidR="00000000" w:rsidRDefault="00C6752C">
      <w:pPr>
        <w:rPr>
          <w:rFonts w:ascii="Helvetica" w:hAnsi="Helvetica"/>
          <w:sz w:val="20"/>
        </w:rPr>
      </w:pPr>
    </w:p>
    <w:p w:rsidR="00000000" w:rsidRDefault="00C6752C">
      <w:pPr>
        <w:rPr>
          <w:rFonts w:ascii="Helvetica" w:hAnsi="Helvetica"/>
          <w:b/>
          <w:sz w:val="20"/>
        </w:rPr>
      </w:pPr>
      <w:r>
        <w:rPr>
          <w:rFonts w:ascii="Helvetica" w:hAnsi="Helvetica"/>
          <w:b/>
          <w:sz w:val="20"/>
        </w:rPr>
        <w:t>1.0</w:t>
      </w:r>
      <w:r>
        <w:rPr>
          <w:rFonts w:ascii="Helvetica" w:hAnsi="Helvetica"/>
          <w:b/>
          <w:sz w:val="20"/>
        </w:rPr>
        <w:tab/>
        <w:t>Announcements</w:t>
      </w:r>
    </w:p>
    <w:p w:rsidR="00000000" w:rsidRDefault="00C6752C">
      <w:pPr>
        <w:rPr>
          <w:rFonts w:ascii="Helvetica" w:hAnsi="Helvetica"/>
          <w:b/>
          <w:sz w:val="20"/>
        </w:rPr>
      </w:pPr>
    </w:p>
    <w:p w:rsidR="00000000" w:rsidRDefault="00C6752C">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rsidR="00000000" w:rsidRDefault="00C6752C">
      <w:pPr>
        <w:ind w:left="720" w:hanging="720"/>
        <w:rPr>
          <w:rFonts w:ascii="Helvetica" w:hAnsi="Helvetica"/>
          <w:sz w:val="20"/>
        </w:rPr>
      </w:pPr>
    </w:p>
    <w:p w:rsidR="00000000" w:rsidRDefault="00C6752C">
      <w:pPr>
        <w:ind w:left="720"/>
        <w:rPr>
          <w:rFonts w:ascii="Helvetica" w:hAnsi="Helvetica"/>
          <w:sz w:val="20"/>
        </w:rPr>
      </w:pPr>
      <w:r>
        <w:rPr>
          <w:rFonts w:ascii="Helvetica" w:hAnsi="Helvetica"/>
          <w:sz w:val="20"/>
        </w:rPr>
        <w:t>She noted that Emil Wroblicky (Physical Educa</w:t>
      </w:r>
      <w:r>
        <w:rPr>
          <w:rFonts w:ascii="Helvetica" w:hAnsi="Helvetica"/>
          <w:sz w:val="20"/>
        </w:rPr>
        <w:t>tion) passed away March 22 and thanked Dimitri for bringing his death to our attention.</w:t>
      </w:r>
    </w:p>
    <w:p w:rsidR="00000000" w:rsidRDefault="00C6752C">
      <w:pPr>
        <w:ind w:left="720"/>
        <w:rPr>
          <w:rFonts w:ascii="Helvetica" w:hAnsi="Helvetica"/>
          <w:sz w:val="20"/>
        </w:rPr>
      </w:pPr>
    </w:p>
    <w:p w:rsidR="00000000" w:rsidRDefault="00C6752C">
      <w:pPr>
        <w:ind w:left="720"/>
        <w:rPr>
          <w:rFonts w:ascii="Helvetica" w:hAnsi="Helvetica"/>
          <w:sz w:val="20"/>
        </w:rPr>
      </w:pPr>
      <w:r>
        <w:rPr>
          <w:rFonts w:ascii="Helvetica" w:hAnsi="Helvetica"/>
          <w:sz w:val="20"/>
        </w:rPr>
        <w:t>She attended the memorial for Joe Soldate which was held in the Luckman Art Gallery.  This event including the milieu of the Gallery made her proud of this campus.</w:t>
      </w:r>
    </w:p>
    <w:p w:rsidR="00000000" w:rsidRDefault="00C6752C">
      <w:pPr>
        <w:ind w:left="720"/>
        <w:rPr>
          <w:rFonts w:ascii="Helvetica" w:hAnsi="Helvetica"/>
          <w:sz w:val="20"/>
        </w:rPr>
      </w:pPr>
    </w:p>
    <w:p w:rsidR="00000000" w:rsidRDefault="00C6752C">
      <w:pPr>
        <w:ind w:left="720" w:hanging="720"/>
        <w:rPr>
          <w:rFonts w:ascii="Helvetica" w:hAnsi="Helvetica"/>
          <w:sz w:val="20"/>
        </w:rPr>
      </w:pPr>
      <w:r>
        <w:rPr>
          <w:rFonts w:ascii="Helvetica" w:hAnsi="Helvetica"/>
          <w:sz w:val="20"/>
        </w:rPr>
        <w:t>1.</w:t>
      </w:r>
      <w:r>
        <w:rPr>
          <w:rFonts w:ascii="Helvetica" w:hAnsi="Helvetica"/>
          <w:sz w:val="20"/>
        </w:rPr>
        <w:t>2</w:t>
      </w:r>
      <w:r>
        <w:rPr>
          <w:rFonts w:ascii="Helvetica" w:hAnsi="Helvetica"/>
          <w:sz w:val="20"/>
        </w:rPr>
        <w:tab/>
        <w:t>Janet Fisher-Hoult announced that the Phi Kappa Phi annual initiation reception last Sunday was a successful event, drawing a large attendance.</w:t>
      </w:r>
    </w:p>
    <w:p w:rsidR="00000000" w:rsidRDefault="00C6752C">
      <w:pPr>
        <w:ind w:left="720" w:hanging="720"/>
        <w:rPr>
          <w:rFonts w:ascii="Helvetica" w:hAnsi="Helvetica"/>
          <w:sz w:val="20"/>
        </w:rPr>
      </w:pPr>
    </w:p>
    <w:p w:rsidR="00000000" w:rsidRDefault="00C6752C">
      <w:pPr>
        <w:ind w:left="720" w:hanging="720"/>
        <w:rPr>
          <w:rFonts w:ascii="Helvetica" w:hAnsi="Helvetica"/>
        </w:rPr>
      </w:pPr>
      <w:r>
        <w:rPr>
          <w:rFonts w:ascii="Helvetica" w:hAnsi="Helvetica"/>
          <w:sz w:val="20"/>
        </w:rPr>
        <w:t>1.3</w:t>
      </w:r>
      <w:r>
        <w:rPr>
          <w:rFonts w:ascii="Helvetica" w:hAnsi="Helvetica"/>
          <w:sz w:val="20"/>
        </w:rPr>
        <w:tab/>
        <w:t>Dimitri Margaziotis reminded Microsoft users that Windows XP is no longer supported by Microsoft and they</w:t>
      </w:r>
      <w:r>
        <w:rPr>
          <w:rFonts w:ascii="Helvetica" w:hAnsi="Helvetica"/>
          <w:sz w:val="20"/>
        </w:rPr>
        <w:t xml:space="preserve"> should be thinking about their response to this demise.  He offered to talk with anyone desiring to partake of his wisdom.   </w:t>
      </w:r>
    </w:p>
    <w:p w:rsidR="00000000" w:rsidRDefault="00C6752C">
      <w:pPr>
        <w:rPr>
          <w:rFonts w:ascii="Helvetica" w:hAnsi="Helvetica"/>
        </w:rPr>
      </w:pPr>
    </w:p>
    <w:p w:rsidR="00000000" w:rsidRDefault="00C6752C">
      <w:pPr>
        <w:pStyle w:val="BodyA"/>
        <w:rPr>
          <w:b/>
          <w:sz w:val="20"/>
        </w:rPr>
      </w:pPr>
      <w:r>
        <w:rPr>
          <w:b/>
          <w:sz w:val="20"/>
        </w:rPr>
        <w:t>2.0</w:t>
      </w:r>
      <w:r>
        <w:rPr>
          <w:b/>
          <w:sz w:val="20"/>
        </w:rPr>
        <w:tab/>
        <w:t>Approval of Agenda</w:t>
      </w:r>
    </w:p>
    <w:p w:rsidR="00000000" w:rsidRDefault="00C6752C">
      <w:pPr>
        <w:pStyle w:val="BodyA"/>
        <w:ind w:left="720"/>
        <w:rPr>
          <w:b/>
          <w:sz w:val="20"/>
        </w:rPr>
      </w:pPr>
      <w:r>
        <w:rPr>
          <w:sz w:val="20"/>
        </w:rPr>
        <w:t>M/s/p.</w:t>
      </w:r>
    </w:p>
    <w:p w:rsidR="00000000" w:rsidRDefault="00C6752C">
      <w:pPr>
        <w:pStyle w:val="BodyA"/>
        <w:rPr>
          <w:b/>
          <w:sz w:val="20"/>
        </w:rPr>
      </w:pPr>
    </w:p>
    <w:p w:rsidR="00000000" w:rsidRDefault="00C6752C">
      <w:pPr>
        <w:pStyle w:val="BodyA"/>
        <w:rPr>
          <w:b/>
          <w:sz w:val="20"/>
        </w:rPr>
      </w:pPr>
      <w:r>
        <w:rPr>
          <w:b/>
          <w:sz w:val="20"/>
        </w:rPr>
        <w:t>3.0</w:t>
      </w:r>
      <w:r>
        <w:rPr>
          <w:b/>
          <w:sz w:val="20"/>
        </w:rPr>
        <w:tab/>
        <w:t>Approval of Minutes of January 9, 2014</w:t>
      </w:r>
    </w:p>
    <w:p w:rsidR="00000000" w:rsidRDefault="00C6752C">
      <w:pPr>
        <w:pStyle w:val="BodyA"/>
        <w:ind w:left="720"/>
        <w:rPr>
          <w:b/>
          <w:sz w:val="20"/>
        </w:rPr>
      </w:pPr>
      <w:r>
        <w:rPr>
          <w:sz w:val="20"/>
        </w:rPr>
        <w:t>M/s/p.</w:t>
      </w:r>
    </w:p>
    <w:p w:rsidR="00000000" w:rsidRDefault="00C6752C">
      <w:pPr>
        <w:pStyle w:val="BodyA"/>
        <w:rPr>
          <w:b/>
          <w:sz w:val="20"/>
        </w:rPr>
      </w:pPr>
    </w:p>
    <w:p w:rsidR="00000000" w:rsidRDefault="00C6752C">
      <w:pPr>
        <w:pStyle w:val="BodyA"/>
        <w:rPr>
          <w:b/>
          <w:sz w:val="20"/>
        </w:rPr>
      </w:pPr>
      <w:r>
        <w:rPr>
          <w:b/>
          <w:sz w:val="20"/>
        </w:rPr>
        <w:t>4.0</w:t>
      </w:r>
      <w:r>
        <w:rPr>
          <w:b/>
          <w:sz w:val="20"/>
        </w:rPr>
        <w:tab/>
        <w:t>Officer and Committee Reports and Pursuant</w:t>
      </w:r>
      <w:r>
        <w:rPr>
          <w:b/>
          <w:sz w:val="20"/>
        </w:rPr>
        <w:t xml:space="preserve"> Actions</w:t>
      </w:r>
    </w:p>
    <w:p w:rsidR="00000000" w:rsidRDefault="00C6752C">
      <w:pPr>
        <w:pStyle w:val="BodyA"/>
        <w:rPr>
          <w:b/>
          <w:sz w:val="20"/>
        </w:rPr>
      </w:pPr>
    </w:p>
    <w:p w:rsidR="00000000" w:rsidRDefault="00C6752C">
      <w:pPr>
        <w:pStyle w:val="BodyA"/>
        <w:rPr>
          <w:sz w:val="20"/>
        </w:rPr>
      </w:pPr>
      <w:r>
        <w:rPr>
          <w:sz w:val="20"/>
        </w:rPr>
        <w:t>4.1</w:t>
      </w:r>
      <w:r>
        <w:rPr>
          <w:sz w:val="20"/>
        </w:rPr>
        <w:tab/>
      </w:r>
      <w:r>
        <w:rPr>
          <w:b/>
          <w:sz w:val="20"/>
        </w:rPr>
        <w:t>President:  Dorothy Keane</w:t>
      </w:r>
    </w:p>
    <w:p w:rsidR="00000000" w:rsidRDefault="00C6752C">
      <w:pPr>
        <w:pStyle w:val="BodyA"/>
        <w:ind w:left="720"/>
        <w:rPr>
          <w:i/>
          <w:sz w:val="20"/>
        </w:rPr>
      </w:pPr>
      <w:r>
        <w:rPr>
          <w:sz w:val="20"/>
        </w:rPr>
        <w:t>No report</w:t>
      </w:r>
    </w:p>
    <w:p w:rsidR="00000000" w:rsidRDefault="00C6752C">
      <w:pPr>
        <w:pStyle w:val="BodyA"/>
        <w:ind w:left="720"/>
        <w:rPr>
          <w:sz w:val="20"/>
        </w:rPr>
      </w:pPr>
    </w:p>
    <w:p w:rsidR="00000000" w:rsidRDefault="00C6752C">
      <w:pPr>
        <w:pStyle w:val="BodyA"/>
        <w:rPr>
          <w:b/>
          <w:sz w:val="20"/>
        </w:rPr>
      </w:pPr>
      <w:r>
        <w:rPr>
          <w:sz w:val="20"/>
        </w:rPr>
        <w:t>4.2</w:t>
      </w:r>
      <w:r>
        <w:rPr>
          <w:sz w:val="20"/>
        </w:rPr>
        <w:tab/>
      </w:r>
      <w:r>
        <w:rPr>
          <w:b/>
          <w:sz w:val="20"/>
        </w:rPr>
        <w:t>Past President:  William Taylor</w:t>
      </w:r>
    </w:p>
    <w:p w:rsidR="00000000" w:rsidRDefault="00C6752C">
      <w:pPr>
        <w:pStyle w:val="BodyA"/>
        <w:ind w:left="720"/>
        <w:rPr>
          <w:sz w:val="20"/>
        </w:rPr>
      </w:pPr>
      <w:r>
        <w:rPr>
          <w:sz w:val="20"/>
        </w:rPr>
        <w:t>No report</w:t>
      </w:r>
    </w:p>
    <w:p w:rsidR="00000000" w:rsidRDefault="00C6752C">
      <w:pPr>
        <w:pStyle w:val="BodyA"/>
        <w:ind w:left="720"/>
        <w:rPr>
          <w:sz w:val="20"/>
        </w:rPr>
      </w:pPr>
    </w:p>
    <w:p w:rsidR="00000000" w:rsidRDefault="00C6752C">
      <w:pPr>
        <w:pStyle w:val="BodyA"/>
        <w:rPr>
          <w:sz w:val="20"/>
        </w:rPr>
      </w:pPr>
      <w:r>
        <w:rPr>
          <w:sz w:val="20"/>
        </w:rPr>
        <w:t>4.3</w:t>
      </w:r>
      <w:r>
        <w:rPr>
          <w:sz w:val="20"/>
        </w:rPr>
        <w:tab/>
      </w:r>
      <w:r>
        <w:rPr>
          <w:b/>
          <w:sz w:val="20"/>
        </w:rPr>
        <w:t>Vice President for Administration:  John Cleman</w:t>
      </w:r>
    </w:p>
    <w:p w:rsidR="00000000" w:rsidRDefault="00C6752C">
      <w:pPr>
        <w:pStyle w:val="BodyA"/>
        <w:ind w:left="720"/>
        <w:rPr>
          <w:sz w:val="20"/>
        </w:rPr>
      </w:pPr>
      <w:r>
        <w:rPr>
          <w:sz w:val="20"/>
        </w:rPr>
        <w:t>No report</w:t>
      </w:r>
    </w:p>
    <w:p w:rsidR="00000000" w:rsidRDefault="00C6752C">
      <w:pPr>
        <w:pStyle w:val="BodyA"/>
        <w:rPr>
          <w:sz w:val="20"/>
        </w:rPr>
      </w:pPr>
    </w:p>
    <w:p w:rsidR="00000000" w:rsidRDefault="00C6752C">
      <w:pPr>
        <w:pStyle w:val="BodyA"/>
        <w:rPr>
          <w:b/>
          <w:sz w:val="20"/>
        </w:rPr>
      </w:pPr>
      <w:r>
        <w:rPr>
          <w:sz w:val="20"/>
        </w:rPr>
        <w:t>4.4</w:t>
      </w:r>
      <w:r>
        <w:rPr>
          <w:sz w:val="20"/>
        </w:rPr>
        <w:tab/>
      </w:r>
      <w:r>
        <w:rPr>
          <w:b/>
          <w:sz w:val="20"/>
        </w:rPr>
        <w:t>Vice President for Programs:</w:t>
      </w:r>
      <w:r>
        <w:rPr>
          <w:sz w:val="20"/>
        </w:rPr>
        <w:t xml:space="preserve">  </w:t>
      </w:r>
      <w:r>
        <w:rPr>
          <w:b/>
          <w:sz w:val="20"/>
        </w:rPr>
        <w:t>Diane Vernon (Ted Crovello)</w:t>
      </w:r>
    </w:p>
    <w:p w:rsidR="00000000" w:rsidRDefault="00C6752C">
      <w:pPr>
        <w:pStyle w:val="BodyA"/>
        <w:ind w:left="720"/>
        <w:rPr>
          <w:b/>
          <w:sz w:val="20"/>
        </w:rPr>
      </w:pPr>
    </w:p>
    <w:p w:rsidR="00000000" w:rsidRDefault="00C6752C">
      <w:pPr>
        <w:pStyle w:val="BodyA"/>
        <w:ind w:left="720"/>
        <w:rPr>
          <w:sz w:val="20"/>
        </w:rPr>
      </w:pPr>
      <w:r>
        <w:rPr>
          <w:sz w:val="20"/>
        </w:rPr>
        <w:lastRenderedPageBreak/>
        <w:t>Ted reported that he has the pos</w:t>
      </w:r>
      <w:r>
        <w:rPr>
          <w:sz w:val="20"/>
        </w:rPr>
        <w:t xml:space="preserve">tcards announcing the May 16 Spring Luncheon and the address labels if anyone wants to help affix them after this meeting.  Thanking Jean Adenika, Janet Fisher-Hoult, Dorothy Keane, and Diane Vernon for their invaluable assistance, he said that everything </w:t>
      </w:r>
      <w:r>
        <w:rPr>
          <w:sz w:val="20"/>
        </w:rPr>
        <w:t>is on track.</w:t>
      </w:r>
    </w:p>
    <w:p w:rsidR="00000000" w:rsidRDefault="00C6752C">
      <w:pPr>
        <w:pStyle w:val="BodyA"/>
        <w:ind w:left="720"/>
        <w:rPr>
          <w:sz w:val="20"/>
        </w:rPr>
      </w:pPr>
    </w:p>
    <w:p w:rsidR="00000000" w:rsidRDefault="00C6752C">
      <w:pPr>
        <w:pStyle w:val="BodyA"/>
        <w:ind w:left="720"/>
        <w:rPr>
          <w:sz w:val="18"/>
        </w:rPr>
      </w:pPr>
      <w:r>
        <w:rPr>
          <w:sz w:val="20"/>
        </w:rPr>
        <w:t>Dorothy said that the next Executive Committee meeting also will be May 16 at 9:45 in a room to be determined.</w:t>
      </w:r>
    </w:p>
    <w:p w:rsidR="00000000" w:rsidRDefault="00C6752C">
      <w:pPr>
        <w:pStyle w:val="BodyA"/>
        <w:ind w:left="720"/>
        <w:rPr>
          <w:sz w:val="20"/>
        </w:rPr>
      </w:pPr>
    </w:p>
    <w:p w:rsidR="00000000" w:rsidRDefault="00C6752C">
      <w:pPr>
        <w:pStyle w:val="BodyA"/>
        <w:rPr>
          <w:sz w:val="20"/>
        </w:rPr>
      </w:pPr>
      <w:r>
        <w:rPr>
          <w:sz w:val="20"/>
        </w:rPr>
        <w:t>4.5</w:t>
      </w:r>
      <w:r>
        <w:rPr>
          <w:sz w:val="20"/>
        </w:rPr>
        <w:tab/>
      </w:r>
      <w:r>
        <w:rPr>
          <w:b/>
          <w:sz w:val="20"/>
        </w:rPr>
        <w:t>Treasurer:  Marshall Cates</w:t>
      </w:r>
    </w:p>
    <w:p w:rsidR="00000000" w:rsidRDefault="00C6752C">
      <w:pPr>
        <w:pStyle w:val="BodyA"/>
        <w:ind w:left="720"/>
        <w:rPr>
          <w:sz w:val="20"/>
        </w:rPr>
      </w:pPr>
      <w:r>
        <w:rPr>
          <w:sz w:val="20"/>
        </w:rPr>
        <w:t>Marshall explained that he did not have a report to distribute but that he would email it to the Se</w:t>
      </w:r>
      <w:r>
        <w:rPr>
          <w:sz w:val="20"/>
        </w:rPr>
        <w:t>cretary and the rest of the Executive Committee in a day or two.  The emailed report shows a current Association balance of $23,255, a net increase of $2,862; new fellowship money since 11/14/2013 of $1,250; a savings balance of $27; and 15 donors.</w:t>
      </w:r>
    </w:p>
    <w:p w:rsidR="00000000" w:rsidRDefault="00C6752C">
      <w:pPr>
        <w:pStyle w:val="BodyA"/>
        <w:ind w:left="720"/>
        <w:rPr>
          <w:sz w:val="20"/>
        </w:rPr>
      </w:pPr>
    </w:p>
    <w:p w:rsidR="00000000" w:rsidRDefault="00C6752C">
      <w:pPr>
        <w:pStyle w:val="BodyA"/>
        <w:rPr>
          <w:sz w:val="20"/>
        </w:rPr>
      </w:pPr>
      <w:r>
        <w:rPr>
          <w:sz w:val="20"/>
        </w:rPr>
        <w:t>4.6</w:t>
      </w:r>
      <w:r>
        <w:rPr>
          <w:sz w:val="20"/>
        </w:rPr>
        <w:tab/>
      </w:r>
      <w:r>
        <w:rPr>
          <w:b/>
          <w:sz w:val="20"/>
        </w:rPr>
        <w:t>Fi</w:t>
      </w:r>
      <w:r>
        <w:rPr>
          <w:b/>
          <w:sz w:val="20"/>
        </w:rPr>
        <w:t>scal Affairs Chair:  Marshall Cates</w:t>
      </w:r>
    </w:p>
    <w:p w:rsidR="00000000" w:rsidRDefault="00C6752C">
      <w:pPr>
        <w:pStyle w:val="BodyA"/>
        <w:ind w:left="720"/>
        <w:rPr>
          <w:sz w:val="20"/>
        </w:rPr>
      </w:pPr>
    </w:p>
    <w:p w:rsidR="00000000" w:rsidRDefault="00C6752C">
      <w:pPr>
        <w:pStyle w:val="BodyA"/>
        <w:ind w:left="720"/>
        <w:rPr>
          <w:sz w:val="20"/>
        </w:rPr>
      </w:pPr>
      <w:r>
        <w:rPr>
          <w:sz w:val="20"/>
        </w:rPr>
        <w:t>Marshall distributed a report of existing and estimated 2014-15 fellowship funds, along with his estimation of the number of fellowships that could be funded if no operating monies are kicked in (9), if $452 is kicked i</w:t>
      </w:r>
      <w:r>
        <w:rPr>
          <w:sz w:val="20"/>
        </w:rPr>
        <w:t>n (13), and if $1,103 is kicked in (16).</w:t>
      </w:r>
    </w:p>
    <w:p w:rsidR="00000000" w:rsidRDefault="00C6752C">
      <w:pPr>
        <w:pStyle w:val="BodyA"/>
        <w:ind w:left="720"/>
        <w:rPr>
          <w:sz w:val="20"/>
        </w:rPr>
      </w:pPr>
    </w:p>
    <w:p w:rsidR="00000000" w:rsidRDefault="00C6752C">
      <w:pPr>
        <w:pStyle w:val="BodyA"/>
        <w:ind w:left="720"/>
        <w:rPr>
          <w:sz w:val="20"/>
        </w:rPr>
      </w:pPr>
      <w:r>
        <w:rPr>
          <w:sz w:val="20"/>
        </w:rPr>
        <w:t>Janet Fisher-Hoult reported that 60-plus applications have been winnowed to 21 and the Fellowship Fund Committee will meet next on May 5 to further winnow.  There are pretty-good to strong candidates for every fund</w:t>
      </w:r>
      <w:r>
        <w:rPr>
          <w:sz w:val="20"/>
        </w:rPr>
        <w:t>ed fellowship except Economics; she will continue to beat the bushes for Economics.</w:t>
      </w:r>
    </w:p>
    <w:p w:rsidR="00000000" w:rsidRDefault="00C6752C">
      <w:pPr>
        <w:pStyle w:val="BodyA"/>
        <w:ind w:left="720"/>
        <w:rPr>
          <w:sz w:val="20"/>
        </w:rPr>
      </w:pPr>
    </w:p>
    <w:p w:rsidR="00000000" w:rsidRDefault="00C6752C">
      <w:pPr>
        <w:pStyle w:val="BodyA"/>
        <w:ind w:left="720"/>
        <w:rPr>
          <w:sz w:val="20"/>
        </w:rPr>
      </w:pPr>
      <w:r>
        <w:rPr>
          <w:sz w:val="20"/>
        </w:rPr>
        <w:t>It was m/s/p that Marshall should use the highest number in preparing a tentative 2014-15 budget for consideration at the May Executive Committee meeting.</w:t>
      </w:r>
    </w:p>
    <w:p w:rsidR="00000000" w:rsidRDefault="00C6752C">
      <w:pPr>
        <w:pStyle w:val="BodyA"/>
        <w:ind w:left="720"/>
        <w:rPr>
          <w:sz w:val="20"/>
        </w:rPr>
      </w:pPr>
    </w:p>
    <w:p w:rsidR="00000000" w:rsidRDefault="00C6752C">
      <w:pPr>
        <w:pStyle w:val="BodyA"/>
        <w:rPr>
          <w:b/>
          <w:sz w:val="20"/>
        </w:rPr>
      </w:pPr>
      <w:r>
        <w:rPr>
          <w:b/>
          <w:sz w:val="20"/>
        </w:rPr>
        <w:t>Because of Time</w:t>
      </w:r>
      <w:r>
        <w:rPr>
          <w:b/>
          <w:sz w:val="20"/>
        </w:rPr>
        <w:t>-Certain Items under 6.0 New Business, Agenda Items 4.7 through 5.1 were deferred.</w:t>
      </w:r>
    </w:p>
    <w:p w:rsidR="00000000" w:rsidRDefault="00C6752C">
      <w:pPr>
        <w:pStyle w:val="BodyA"/>
        <w:rPr>
          <w:b/>
          <w:sz w:val="20"/>
        </w:rPr>
      </w:pPr>
    </w:p>
    <w:p w:rsidR="00000000" w:rsidRDefault="00C6752C">
      <w:pPr>
        <w:pStyle w:val="BodyA"/>
        <w:rPr>
          <w:b/>
          <w:sz w:val="20"/>
        </w:rPr>
      </w:pPr>
      <w:r>
        <w:rPr>
          <w:b/>
          <w:sz w:val="20"/>
        </w:rPr>
        <w:t>6.0</w:t>
      </w:r>
      <w:r>
        <w:rPr>
          <w:b/>
          <w:sz w:val="20"/>
        </w:rPr>
        <w:tab/>
        <w:t>New Business</w:t>
      </w:r>
    </w:p>
    <w:p w:rsidR="00000000" w:rsidRDefault="00C6752C">
      <w:pPr>
        <w:pStyle w:val="BodyA"/>
        <w:rPr>
          <w:b/>
          <w:sz w:val="20"/>
        </w:rPr>
      </w:pPr>
    </w:p>
    <w:p w:rsidR="00000000" w:rsidRDefault="00C6752C">
      <w:pPr>
        <w:pStyle w:val="BodyA"/>
        <w:rPr>
          <w:b/>
          <w:sz w:val="20"/>
        </w:rPr>
      </w:pPr>
      <w:r>
        <w:rPr>
          <w:b/>
          <w:sz w:val="20"/>
        </w:rPr>
        <w:t>6.1</w:t>
      </w:r>
      <w:r>
        <w:rPr>
          <w:b/>
          <w:sz w:val="20"/>
        </w:rPr>
        <w:tab/>
        <w:t>Maria Margolske, University Advancement:  President Covino’s Investiture</w:t>
      </w:r>
    </w:p>
    <w:p w:rsidR="00000000" w:rsidRDefault="00C6752C">
      <w:pPr>
        <w:pStyle w:val="BodyA"/>
        <w:rPr>
          <w:b/>
          <w:sz w:val="20"/>
        </w:rPr>
      </w:pPr>
    </w:p>
    <w:p w:rsidR="00000000" w:rsidRDefault="00C6752C">
      <w:pPr>
        <w:pStyle w:val="BodyA"/>
        <w:ind w:left="720"/>
        <w:rPr>
          <w:b/>
          <w:sz w:val="20"/>
        </w:rPr>
      </w:pPr>
      <w:r>
        <w:rPr>
          <w:sz w:val="20"/>
        </w:rPr>
        <w:t>Maria Margolske discussed the President’s Investiture which will be May 9 in</w:t>
      </w:r>
      <w:r>
        <w:rPr>
          <w:sz w:val="20"/>
        </w:rPr>
        <w:t xml:space="preserve"> the Luckman Theatre and streamed to three overflow areas.  Passing out the official invitation, which all faculty and emeriti will receive by mail, she stressed that it will be an academic ceremony highlighting the President’s emphasis on engagement, serv</w:t>
      </w:r>
      <w:r>
        <w:rPr>
          <w:sz w:val="20"/>
        </w:rPr>
        <w:t>ice and the public good and with the intent of re-introducing the University to the community.  Emeriti will receive a letter inviting them to participate in the processional in academic regalia; emeriti who no longer have such regalia will be welcome to p</w:t>
      </w:r>
      <w:r>
        <w:rPr>
          <w:sz w:val="20"/>
        </w:rPr>
        <w:t>rocess with other invitees who will not be in regalia.  There will be a luncheon following the ceremony.  More information will be forthcoming.</w:t>
      </w:r>
    </w:p>
    <w:p w:rsidR="00000000" w:rsidRDefault="00C6752C">
      <w:pPr>
        <w:pStyle w:val="BodyA"/>
        <w:rPr>
          <w:b/>
          <w:sz w:val="20"/>
        </w:rPr>
      </w:pPr>
    </w:p>
    <w:p w:rsidR="00000000" w:rsidRDefault="00C6752C">
      <w:pPr>
        <w:pStyle w:val="BodyA"/>
        <w:rPr>
          <w:b/>
          <w:sz w:val="20"/>
        </w:rPr>
      </w:pPr>
      <w:r>
        <w:rPr>
          <w:b/>
          <w:sz w:val="20"/>
        </w:rPr>
        <w:t>6.2</w:t>
      </w:r>
      <w:r>
        <w:rPr>
          <w:b/>
          <w:sz w:val="20"/>
        </w:rPr>
        <w:tab/>
        <w:t>Slate of Nominations:  Executive Committee Members</w:t>
      </w:r>
    </w:p>
    <w:p w:rsidR="00000000" w:rsidRDefault="00C6752C">
      <w:pPr>
        <w:pStyle w:val="BodyA"/>
        <w:rPr>
          <w:b/>
          <w:sz w:val="20"/>
        </w:rPr>
      </w:pPr>
    </w:p>
    <w:p w:rsidR="00000000" w:rsidRDefault="00C6752C">
      <w:pPr>
        <w:pStyle w:val="BodyA"/>
        <w:ind w:left="720"/>
        <w:rPr>
          <w:b/>
          <w:sz w:val="20"/>
        </w:rPr>
      </w:pPr>
      <w:r>
        <w:rPr>
          <w:sz w:val="20"/>
        </w:rPr>
        <w:t>It was m/s/p to approve the slate of Executive Committe</w:t>
      </w:r>
      <w:r>
        <w:rPr>
          <w:sz w:val="20"/>
        </w:rPr>
        <w:t>e Members as presented in the report of the Nominations Committee of J. Cleman, D. Keane, and W. Taylor.</w:t>
      </w:r>
    </w:p>
    <w:p w:rsidR="00000000" w:rsidRDefault="00C6752C">
      <w:pPr>
        <w:pStyle w:val="BodyA"/>
        <w:rPr>
          <w:b/>
          <w:sz w:val="20"/>
        </w:rPr>
      </w:pPr>
    </w:p>
    <w:p w:rsidR="00000000" w:rsidRDefault="00C6752C">
      <w:pPr>
        <w:pStyle w:val="BodyA"/>
        <w:rPr>
          <w:b/>
          <w:sz w:val="20"/>
        </w:rPr>
      </w:pPr>
    </w:p>
    <w:p w:rsidR="00000000" w:rsidRDefault="00C6752C">
      <w:pPr>
        <w:pStyle w:val="BodyA"/>
        <w:rPr>
          <w:b/>
          <w:sz w:val="20"/>
        </w:rPr>
      </w:pPr>
    </w:p>
    <w:p w:rsidR="00000000" w:rsidRDefault="00C6752C">
      <w:pPr>
        <w:pStyle w:val="BodyA"/>
        <w:rPr>
          <w:b/>
          <w:sz w:val="20"/>
        </w:rPr>
      </w:pPr>
    </w:p>
    <w:p w:rsidR="00000000" w:rsidRDefault="00C6752C">
      <w:pPr>
        <w:pStyle w:val="BodyA"/>
        <w:rPr>
          <w:b/>
          <w:sz w:val="20"/>
        </w:rPr>
      </w:pPr>
      <w:r>
        <w:rPr>
          <w:b/>
          <w:sz w:val="20"/>
        </w:rPr>
        <w:t>6.3</w:t>
      </w:r>
      <w:r>
        <w:rPr>
          <w:b/>
          <w:sz w:val="20"/>
        </w:rPr>
        <w:tab/>
        <w:t>Constitutional Amendment:  Article V, Life Executive Member Criteria and Selection</w:t>
      </w:r>
    </w:p>
    <w:p w:rsidR="00000000" w:rsidRDefault="00C6752C">
      <w:pPr>
        <w:pStyle w:val="BodyA"/>
        <w:rPr>
          <w:b/>
          <w:sz w:val="20"/>
        </w:rPr>
      </w:pPr>
    </w:p>
    <w:p w:rsidR="00000000" w:rsidRDefault="00C6752C">
      <w:pPr>
        <w:pStyle w:val="BodyA"/>
        <w:ind w:left="720"/>
        <w:rPr>
          <w:sz w:val="20"/>
        </w:rPr>
      </w:pPr>
      <w:r>
        <w:rPr>
          <w:sz w:val="20"/>
        </w:rPr>
        <w:t>It was m/s/p to present to the Association membership at th</w:t>
      </w:r>
      <w:r>
        <w:rPr>
          <w:sz w:val="20"/>
        </w:rPr>
        <w:t>e annual meeting the following addition to Article V of the Constitution of the Association:</w:t>
      </w:r>
    </w:p>
    <w:p w:rsidR="00000000" w:rsidRDefault="00C6752C">
      <w:pPr>
        <w:pStyle w:val="BodyA"/>
        <w:ind w:left="720"/>
        <w:rPr>
          <w:sz w:val="20"/>
        </w:rPr>
      </w:pPr>
    </w:p>
    <w:p w:rsidR="00000000" w:rsidRDefault="00C6752C">
      <w:pPr>
        <w:pStyle w:val="BodyA"/>
        <w:ind w:left="720"/>
        <w:rPr>
          <w:sz w:val="20"/>
        </w:rPr>
      </w:pPr>
      <w:r>
        <w:rPr>
          <w:sz w:val="20"/>
        </w:rPr>
        <w:t>Section 4.  Based on distinguished service to the Association and the Executive Committee, Life Executive Committee Membership may be awarded following a recommen</w:t>
      </w:r>
      <w:r>
        <w:rPr>
          <w:sz w:val="20"/>
        </w:rPr>
        <w:t>dation from a nominating committee appointed by the President and approved by a two-thirds vote of the Executive Committee present and voting at a regular meeting.</w:t>
      </w:r>
    </w:p>
    <w:p w:rsidR="00000000" w:rsidRDefault="00C6752C">
      <w:pPr>
        <w:pStyle w:val="BodyA"/>
        <w:ind w:left="720"/>
        <w:rPr>
          <w:sz w:val="20"/>
        </w:rPr>
      </w:pPr>
    </w:p>
    <w:p w:rsidR="00000000" w:rsidRDefault="00C6752C">
      <w:pPr>
        <w:pStyle w:val="BodyA"/>
        <w:ind w:left="1080"/>
        <w:rPr>
          <w:sz w:val="20"/>
        </w:rPr>
      </w:pPr>
      <w:r>
        <w:rPr>
          <w:sz w:val="20"/>
        </w:rPr>
        <w:t>[Note:  The pronoun “their” in the first line of the approved language (“Based on their dis</w:t>
      </w:r>
      <w:r>
        <w:rPr>
          <w:sz w:val="20"/>
        </w:rPr>
        <w:t>tinguished service....”) had no antecedent; it is editorially deleted.]</w:t>
      </w:r>
    </w:p>
    <w:p w:rsidR="00000000" w:rsidRDefault="00C6752C">
      <w:pPr>
        <w:pStyle w:val="BodyA"/>
        <w:ind w:left="720"/>
        <w:rPr>
          <w:sz w:val="20"/>
        </w:rPr>
      </w:pPr>
    </w:p>
    <w:p w:rsidR="00000000" w:rsidRDefault="00C6752C">
      <w:pPr>
        <w:pStyle w:val="BodyA"/>
        <w:ind w:left="720"/>
        <w:rPr>
          <w:b/>
          <w:sz w:val="20"/>
        </w:rPr>
      </w:pPr>
      <w:r>
        <w:rPr>
          <w:sz w:val="20"/>
        </w:rPr>
        <w:t>It was m/s/p that a group shall be appointed to review Section 3 of Article V of the Constitution.</w:t>
      </w:r>
    </w:p>
    <w:p w:rsidR="00000000" w:rsidRDefault="00C6752C">
      <w:pPr>
        <w:pStyle w:val="BodyA"/>
        <w:rPr>
          <w:b/>
          <w:sz w:val="20"/>
        </w:rPr>
      </w:pPr>
    </w:p>
    <w:p w:rsidR="00000000" w:rsidRDefault="00C6752C">
      <w:pPr>
        <w:pStyle w:val="BodyA"/>
        <w:rPr>
          <w:b/>
          <w:sz w:val="20"/>
        </w:rPr>
      </w:pPr>
      <w:r>
        <w:rPr>
          <w:b/>
          <w:sz w:val="20"/>
        </w:rPr>
        <w:t>6.4</w:t>
      </w:r>
      <w:r>
        <w:rPr>
          <w:b/>
          <w:sz w:val="20"/>
        </w:rPr>
        <w:tab/>
        <w:t>By-Laws Amendment:  Article 1, Membership</w:t>
      </w:r>
    </w:p>
    <w:p w:rsidR="00000000" w:rsidRDefault="00C6752C">
      <w:pPr>
        <w:pStyle w:val="BodyA"/>
        <w:rPr>
          <w:b/>
          <w:sz w:val="20"/>
        </w:rPr>
      </w:pPr>
    </w:p>
    <w:p w:rsidR="00000000" w:rsidRDefault="00C6752C">
      <w:pPr>
        <w:pStyle w:val="BodyA"/>
        <w:ind w:left="720"/>
        <w:rPr>
          <w:sz w:val="20"/>
        </w:rPr>
      </w:pPr>
      <w:r>
        <w:rPr>
          <w:sz w:val="20"/>
        </w:rPr>
        <w:t xml:space="preserve">It was m/s/p to revise Article 1 of </w:t>
      </w:r>
      <w:r>
        <w:rPr>
          <w:sz w:val="20"/>
        </w:rPr>
        <w:t>the Bylaws of the Emeriti Association to read as follows:</w:t>
      </w:r>
    </w:p>
    <w:p w:rsidR="00000000" w:rsidRDefault="00C6752C">
      <w:pPr>
        <w:pStyle w:val="BodyA"/>
        <w:ind w:left="720"/>
        <w:rPr>
          <w:sz w:val="20"/>
        </w:rPr>
      </w:pPr>
    </w:p>
    <w:p w:rsidR="00000000" w:rsidRDefault="00C6752C">
      <w:pPr>
        <w:pStyle w:val="BodyA"/>
        <w:ind w:left="720"/>
        <w:rPr>
          <w:sz w:val="20"/>
        </w:rPr>
      </w:pPr>
      <w:r>
        <w:rPr>
          <w:sz w:val="20"/>
        </w:rPr>
        <w:t>Article I -- Membership</w:t>
      </w:r>
    </w:p>
    <w:p w:rsidR="00000000" w:rsidRDefault="00C6752C">
      <w:pPr>
        <w:pStyle w:val="BodyA"/>
        <w:ind w:left="720"/>
        <w:rPr>
          <w:sz w:val="20"/>
        </w:rPr>
      </w:pPr>
    </w:p>
    <w:p w:rsidR="00000000" w:rsidRDefault="00C6752C">
      <w:pPr>
        <w:pStyle w:val="BodyA"/>
        <w:ind w:left="720"/>
        <w:rPr>
          <w:sz w:val="20"/>
        </w:rPr>
      </w:pPr>
      <w:r>
        <w:rPr>
          <w:sz w:val="20"/>
        </w:rPr>
        <w:t>The classes of membership are as follows:</w:t>
      </w:r>
    </w:p>
    <w:p w:rsidR="00000000" w:rsidRDefault="00C6752C">
      <w:pPr>
        <w:pStyle w:val="BodyA"/>
        <w:ind w:left="720"/>
        <w:rPr>
          <w:sz w:val="20"/>
        </w:rPr>
      </w:pPr>
    </w:p>
    <w:p w:rsidR="00000000" w:rsidRDefault="00C6752C">
      <w:pPr>
        <w:pStyle w:val="BodyA"/>
        <w:ind w:left="720"/>
        <w:rPr>
          <w:sz w:val="20"/>
        </w:rPr>
      </w:pPr>
      <w:r>
        <w:rPr>
          <w:sz w:val="20"/>
        </w:rPr>
        <w:t xml:space="preserve">Section 1.  Regular membership:  open to all faculty members who are granted Emeritus status by California State University, Los </w:t>
      </w:r>
      <w:r>
        <w:rPr>
          <w:sz w:val="20"/>
        </w:rPr>
        <w:t xml:space="preserve">Angeles.  </w:t>
      </w:r>
      <w:r>
        <w:rPr>
          <w:sz w:val="20"/>
        </w:rPr>
        <w:t>In an unusual circumstance, a retired faculty member who does not have Emeritus status may be invited to join by the Executive Committee.</w:t>
      </w:r>
    </w:p>
    <w:p w:rsidR="00000000" w:rsidRDefault="00C6752C">
      <w:pPr>
        <w:pStyle w:val="BodyA"/>
        <w:ind w:left="720"/>
        <w:rPr>
          <w:sz w:val="20"/>
        </w:rPr>
      </w:pPr>
    </w:p>
    <w:p w:rsidR="00000000" w:rsidRDefault="00C6752C">
      <w:pPr>
        <w:pStyle w:val="BodyA"/>
        <w:ind w:left="720"/>
        <w:rPr>
          <w:sz w:val="20"/>
        </w:rPr>
      </w:pPr>
      <w:r>
        <w:rPr>
          <w:sz w:val="20"/>
        </w:rPr>
        <w:t xml:space="preserve">Section 2.  Associate Membership:  open to (a) retired University faculty members who are not eligible for </w:t>
      </w:r>
      <w:r>
        <w:rPr>
          <w:sz w:val="20"/>
        </w:rPr>
        <w:t>Regular Membership; (b) spouses of all members and surviving spouses of deceased members; (c) adjunct faculty who have taught courses for at least ten academic years at California State University, Los Angeles; and (d) staff who have worked at least ten ye</w:t>
      </w:r>
      <w:r>
        <w:rPr>
          <w:sz w:val="20"/>
        </w:rPr>
        <w:t>ars in areas closely related to Academic Affairs.</w:t>
      </w:r>
    </w:p>
    <w:p w:rsidR="00000000" w:rsidRDefault="00C6752C">
      <w:pPr>
        <w:pStyle w:val="BodyA"/>
        <w:ind w:left="720"/>
        <w:rPr>
          <w:sz w:val="20"/>
        </w:rPr>
      </w:pPr>
    </w:p>
    <w:p w:rsidR="00000000" w:rsidRDefault="00C6752C">
      <w:pPr>
        <w:pStyle w:val="BodyA"/>
        <w:ind w:left="720"/>
        <w:rPr>
          <w:sz w:val="20"/>
        </w:rPr>
      </w:pPr>
      <w:r>
        <w:rPr>
          <w:sz w:val="20"/>
        </w:rPr>
        <w:t>Spouses and surviving spouses shall receive Associate Membership at their request and payment of appropriate dues.  All other non-emeriti must be approved for Associate Membership by at least two-thirds of</w:t>
      </w:r>
      <w:r>
        <w:rPr>
          <w:sz w:val="20"/>
        </w:rPr>
        <w:t xml:space="preserve"> those voting in an Executive Committee meeting following nomination by at least two members of the Executive Committee.</w:t>
      </w:r>
    </w:p>
    <w:p w:rsidR="00000000" w:rsidRDefault="00C6752C">
      <w:pPr>
        <w:pStyle w:val="BodyA"/>
        <w:ind w:left="720"/>
        <w:rPr>
          <w:sz w:val="20"/>
        </w:rPr>
      </w:pPr>
    </w:p>
    <w:p w:rsidR="00000000" w:rsidRDefault="00C6752C">
      <w:pPr>
        <w:pStyle w:val="BodyA"/>
        <w:ind w:left="720"/>
        <w:rPr>
          <w:sz w:val="20"/>
        </w:rPr>
      </w:pPr>
      <w:r>
        <w:rPr>
          <w:sz w:val="20"/>
        </w:rPr>
        <w:t>Section 3.  Life Membership:  open to all members upon payment of an established amount.  Surviving spouses of deceased life members s</w:t>
      </w:r>
      <w:r>
        <w:rPr>
          <w:sz w:val="20"/>
        </w:rPr>
        <w:t>hall be granted complimentary non-voting Life Membership.  Members in good standing shall be granted Life Membership on attaining the age of ninety.</w:t>
      </w:r>
    </w:p>
    <w:p w:rsidR="00000000" w:rsidRDefault="00C6752C">
      <w:pPr>
        <w:pStyle w:val="BodyA"/>
        <w:ind w:left="720"/>
        <w:rPr>
          <w:sz w:val="20"/>
        </w:rPr>
      </w:pPr>
    </w:p>
    <w:p w:rsidR="00000000" w:rsidRDefault="00C6752C">
      <w:pPr>
        <w:pStyle w:val="BodyA"/>
        <w:ind w:left="720"/>
        <w:rPr>
          <w:sz w:val="20"/>
        </w:rPr>
      </w:pPr>
      <w:r>
        <w:rPr>
          <w:sz w:val="20"/>
        </w:rPr>
        <w:t>Section 4.  Honorary Membership:  awarded to any individual deemed deserving of the honor for service to e</w:t>
      </w:r>
      <w:r>
        <w:rPr>
          <w:sz w:val="20"/>
        </w:rPr>
        <w:t>ducation by majority vote of the Executive Committee members present.</w:t>
      </w:r>
    </w:p>
    <w:p w:rsidR="00000000" w:rsidRDefault="00C6752C">
      <w:pPr>
        <w:pStyle w:val="BodyA"/>
        <w:ind w:left="720"/>
        <w:rPr>
          <w:sz w:val="20"/>
        </w:rPr>
      </w:pPr>
    </w:p>
    <w:p w:rsidR="00000000" w:rsidRDefault="00C6752C">
      <w:pPr>
        <w:pStyle w:val="BodyA"/>
        <w:ind w:left="720"/>
        <w:rPr>
          <w:b/>
          <w:sz w:val="20"/>
        </w:rPr>
      </w:pPr>
      <w:r>
        <w:rPr>
          <w:sz w:val="20"/>
        </w:rPr>
        <w:t xml:space="preserve">Section 5.  Membership in any category is contingent upon payment of dues set for that category. </w:t>
      </w:r>
    </w:p>
    <w:p w:rsidR="00000000" w:rsidRDefault="00C6752C">
      <w:pPr>
        <w:pStyle w:val="BodyA"/>
        <w:rPr>
          <w:b/>
          <w:sz w:val="20"/>
        </w:rPr>
      </w:pPr>
    </w:p>
    <w:p w:rsidR="00000000" w:rsidRDefault="00C6752C">
      <w:pPr>
        <w:pStyle w:val="BodyA"/>
        <w:rPr>
          <w:b/>
          <w:sz w:val="20"/>
        </w:rPr>
      </w:pPr>
      <w:r>
        <w:rPr>
          <w:b/>
          <w:sz w:val="20"/>
        </w:rPr>
        <w:t>6.5</w:t>
      </w:r>
      <w:r>
        <w:rPr>
          <w:b/>
          <w:sz w:val="20"/>
        </w:rPr>
        <w:tab/>
        <w:t>Modification of Membership Categories for Dues Envelopes</w:t>
      </w:r>
    </w:p>
    <w:p w:rsidR="00000000" w:rsidRDefault="00C6752C">
      <w:pPr>
        <w:pStyle w:val="BodyA"/>
        <w:rPr>
          <w:b/>
          <w:sz w:val="20"/>
        </w:rPr>
      </w:pPr>
    </w:p>
    <w:p w:rsidR="00000000" w:rsidRDefault="00C6752C">
      <w:pPr>
        <w:pStyle w:val="BodyA"/>
        <w:ind w:left="720"/>
        <w:rPr>
          <w:sz w:val="20"/>
        </w:rPr>
      </w:pPr>
      <w:r>
        <w:rPr>
          <w:sz w:val="20"/>
        </w:rPr>
        <w:t>It was m/s/p that new en</w:t>
      </w:r>
      <w:r>
        <w:rPr>
          <w:sz w:val="20"/>
        </w:rPr>
        <w:t>velopes sent to emeriti shall specify the following membership categories, dues, and donation solicitation:</w:t>
      </w:r>
    </w:p>
    <w:p w:rsidR="00000000" w:rsidRDefault="00C6752C">
      <w:pPr>
        <w:pStyle w:val="BodyA"/>
        <w:ind w:left="720"/>
        <w:rPr>
          <w:sz w:val="20"/>
        </w:rPr>
      </w:pPr>
    </w:p>
    <w:p w:rsidR="00000000" w:rsidRDefault="00C6752C">
      <w:pPr>
        <w:pStyle w:val="BodyA"/>
        <w:ind w:left="720"/>
        <w:rPr>
          <w:sz w:val="20"/>
        </w:rPr>
      </w:pPr>
      <w:r>
        <w:rPr>
          <w:sz w:val="20"/>
        </w:rPr>
        <w:t>Regular Annual Membership:</w:t>
      </w:r>
      <w:r>
        <w:rPr>
          <w:sz w:val="20"/>
        </w:rPr>
        <w:tab/>
      </w:r>
      <w:r>
        <w:rPr>
          <w:sz w:val="20"/>
        </w:rPr>
        <w:tab/>
      </w:r>
      <w:r>
        <w:rPr>
          <w:sz w:val="20"/>
        </w:rPr>
        <w:tab/>
        <w:t>$30.00</w:t>
      </w:r>
    </w:p>
    <w:p w:rsidR="00000000" w:rsidRDefault="00C6752C">
      <w:pPr>
        <w:pStyle w:val="BodyA"/>
        <w:ind w:left="720"/>
        <w:rPr>
          <w:sz w:val="20"/>
        </w:rPr>
      </w:pPr>
      <w:r>
        <w:rPr>
          <w:sz w:val="20"/>
        </w:rPr>
        <w:t>Associate Annual Membership</w:t>
      </w:r>
      <w:r>
        <w:rPr>
          <w:sz w:val="20"/>
        </w:rPr>
        <w:tab/>
      </w:r>
      <w:r>
        <w:rPr>
          <w:sz w:val="20"/>
        </w:rPr>
        <w:tab/>
      </w:r>
      <w:r>
        <w:rPr>
          <w:sz w:val="20"/>
        </w:rPr>
        <w:tab/>
        <w:t>$30.00</w:t>
      </w:r>
    </w:p>
    <w:p w:rsidR="00000000" w:rsidRDefault="00C6752C">
      <w:pPr>
        <w:pStyle w:val="BodyA"/>
        <w:ind w:left="720"/>
        <w:rPr>
          <w:sz w:val="20"/>
        </w:rPr>
      </w:pPr>
      <w:r>
        <w:rPr>
          <w:sz w:val="20"/>
        </w:rPr>
        <w:t>Associate Annual Membership (Spouse)</w:t>
      </w:r>
      <w:r>
        <w:rPr>
          <w:sz w:val="20"/>
        </w:rPr>
        <w:tab/>
      </w:r>
      <w:r>
        <w:rPr>
          <w:sz w:val="20"/>
        </w:rPr>
        <w:tab/>
        <w:t>$10.00</w:t>
      </w:r>
    </w:p>
    <w:p w:rsidR="00000000" w:rsidRDefault="00C6752C">
      <w:pPr>
        <w:pStyle w:val="BodyA"/>
        <w:ind w:left="720"/>
        <w:rPr>
          <w:sz w:val="20"/>
        </w:rPr>
      </w:pPr>
      <w:r>
        <w:rPr>
          <w:sz w:val="20"/>
        </w:rPr>
        <w:t>Life Membership (one-time pay</w:t>
      </w:r>
      <w:r>
        <w:rPr>
          <w:sz w:val="20"/>
        </w:rPr>
        <w:t>ment)</w:t>
      </w:r>
      <w:r>
        <w:rPr>
          <w:sz w:val="20"/>
        </w:rPr>
        <w:tab/>
      </w:r>
      <w:r>
        <w:rPr>
          <w:sz w:val="20"/>
        </w:rPr>
        <w:tab/>
        <w:t>$250.00</w:t>
      </w:r>
    </w:p>
    <w:p w:rsidR="00000000" w:rsidRDefault="00C6752C">
      <w:pPr>
        <w:pStyle w:val="BodyA"/>
        <w:ind w:left="720"/>
        <w:rPr>
          <w:sz w:val="20"/>
        </w:rPr>
      </w:pPr>
    </w:p>
    <w:p w:rsidR="00000000" w:rsidRDefault="00C6752C">
      <w:pPr>
        <w:pStyle w:val="BodyA"/>
        <w:ind w:left="720"/>
        <w:rPr>
          <w:b/>
          <w:sz w:val="20"/>
        </w:rPr>
      </w:pPr>
      <w:r>
        <w:rPr>
          <w:sz w:val="20"/>
        </w:rPr>
        <w:t>I wish to donate:  ___$10   ___$25   ___$50   ___$100   ___Other: $_____________</w:t>
      </w:r>
    </w:p>
    <w:p w:rsidR="00000000" w:rsidRDefault="00C6752C">
      <w:pPr>
        <w:pStyle w:val="BodyA"/>
        <w:rPr>
          <w:b/>
          <w:sz w:val="20"/>
        </w:rPr>
      </w:pPr>
    </w:p>
    <w:p w:rsidR="00000000" w:rsidRDefault="00C6752C">
      <w:pPr>
        <w:pStyle w:val="BodyA"/>
        <w:rPr>
          <w:sz w:val="20"/>
        </w:rPr>
      </w:pPr>
      <w:r>
        <w:rPr>
          <w:sz w:val="20"/>
        </w:rPr>
        <w:lastRenderedPageBreak/>
        <w:t>Adjournment</w:t>
      </w:r>
    </w:p>
    <w:p w:rsidR="00000000" w:rsidRDefault="00C6752C">
      <w:pPr>
        <w:pStyle w:val="BodyA"/>
        <w:rPr>
          <w:sz w:val="20"/>
        </w:rPr>
      </w:pPr>
    </w:p>
    <w:p w:rsidR="00000000" w:rsidRDefault="00C6752C">
      <w:pPr>
        <w:pStyle w:val="BodyA"/>
        <w:rPr>
          <w:b/>
          <w:sz w:val="20"/>
        </w:rPr>
      </w:pPr>
      <w:r>
        <w:rPr>
          <w:sz w:val="20"/>
        </w:rPr>
        <w:t>Respectfully submitted, A. Hess</w:t>
      </w:r>
    </w:p>
    <w:p w:rsidR="00000000" w:rsidRDefault="00C6752C">
      <w:pPr>
        <w:pStyle w:val="BodyA"/>
        <w:rPr>
          <w:rFonts w:ascii="Times New Roman" w:eastAsia="Times New Roman" w:hAnsi="Times New Roman"/>
          <w:color w:val="auto"/>
          <w:sz w:val="20"/>
          <w:lang w:val="en-US" w:eastAsia="en-US" w:bidi="x-none"/>
        </w:rPr>
      </w:pPr>
    </w:p>
    <w:sectPr w:rsidR="00000000">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6752C">
      <w:r>
        <w:separator/>
      </w:r>
    </w:p>
  </w:endnote>
  <w:endnote w:type="continuationSeparator" w:id="0">
    <w:p w:rsidR="00000000" w:rsidRDefault="00C6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6752C">
    <w:pPr>
      <w:pStyle w:val="HeaderFooterA"/>
      <w:tabs>
        <w:tab w:val="clear" w:pos="9360"/>
        <w:tab w:val="right" w:pos="9340"/>
      </w:tabs>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6752C">
    <w:pPr>
      <w:pStyle w:val="HeaderFooterA"/>
      <w:tabs>
        <w:tab w:val="clear" w:pos="9360"/>
        <w:tab w:val="right" w:pos="9340"/>
      </w:tabs>
      <w:rPr>
        <w:rFonts w:ascii="Times New Roman" w:eastAsia="Times New Roman" w:hAnsi="Times New Roman"/>
        <w:color w:val="auto"/>
        <w:lang w:val="en-US" w:eastAsia="en-US"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6752C">
      <w:r>
        <w:separator/>
      </w:r>
    </w:p>
  </w:footnote>
  <w:footnote w:type="continuationSeparator" w:id="0">
    <w:p w:rsidR="00000000" w:rsidRDefault="00C67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6752C">
    <w:pPr>
      <w:pStyle w:val="HeaderFooterA"/>
      <w:tabs>
        <w:tab w:val="clear" w:pos="9360"/>
        <w:tab w:val="right" w:pos="9340"/>
      </w:tabs>
      <w:jc w:val="center"/>
      <w:rPr>
        <w:rFonts w:ascii="Times New Roman" w:eastAsia="Times New Roman" w:hAnsi="Times New Roman"/>
        <w:color w:val="auto"/>
        <w:lang w:val="en-US" w:eastAsia="en-US" w:bidi="x-none"/>
      </w:rPr>
    </w:pPr>
    <w:r>
      <w:t>DRAFT 2/20/14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6752C">
    <w:pPr>
      <w:pStyle w:val="HeaderFooterA"/>
      <w:tabs>
        <w:tab w:val="clear" w:pos="9360"/>
        <w:tab w:val="right" w:pos="9340"/>
      </w:tabs>
      <w:jc w:val="center"/>
      <w:rPr>
        <w:rFonts w:ascii="Times New Roman" w:eastAsia="Times New Roman" w:hAnsi="Times New Roman"/>
        <w:color w:val="auto"/>
        <w:lang w:val="en-US" w:eastAsia="en-US" w:bidi="x-none"/>
      </w:rPr>
    </w:pPr>
    <w:r>
      <w:t>APPROVED MAY 16,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comments="0" w:formatting="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52C"/>
    <w:rsid w:val="00C6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E6A1EAA-4090-4EDD-89CF-7D9853E0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wpheader">
    <w:name w:val="wpheader"/>
    <w:autoRedefine/>
    <w:pPr>
      <w:spacing w:before="100" w:after="100"/>
    </w:pPr>
    <w:rPr>
      <w:rFonts w:eastAsia="ヒラギノ角ゴ Pro W3"/>
      <w:color w:val="000000"/>
      <w:sz w:val="24"/>
    </w:rPr>
  </w:style>
  <w:style w:type="paragraph" w:customStyle="1" w:styleId="BodyA">
    <w:name w:val="Body A"/>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6439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dkeane</dc:creator>
  <cp:keywords/>
  <cp:lastModifiedBy>Salcido, Violeta</cp:lastModifiedBy>
  <cp:revision>2</cp:revision>
  <dcterms:created xsi:type="dcterms:W3CDTF">2016-12-12T20:29:00Z</dcterms:created>
  <dcterms:modified xsi:type="dcterms:W3CDTF">2016-12-12T20:29:00Z</dcterms:modified>
</cp:coreProperties>
</file>